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5"/>
        <w:rPr>
          <w:rFonts w:ascii="Times New Roman"/>
          <w:sz w:val="20"/>
        </w:rPr>
      </w:pPr>
      <w:r>
        <w:rPr>
          <w:rFonts w:ascii="Times New Roman"/>
          <w:sz w:val="20"/>
        </w:rPr>
        <w:drawing>
          <wp:inline distT="0" distB="0" distL="0" distR="0">
            <wp:extent cx="4352889" cy="8070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52889" cy="807053"/>
                    </a:xfrm>
                    <a:prstGeom prst="rect">
                      <a:avLst/>
                    </a:prstGeom>
                  </pic:spPr>
                </pic:pic>
              </a:graphicData>
            </a:graphic>
          </wp:inline>
        </w:drawing>
      </w:r>
      <w:r>
        <w:rPr>
          <w:rFonts w:ascii="Times New Roman"/>
          <w:sz w:val="20"/>
        </w:rPr>
      </w:r>
    </w:p>
    <w:p>
      <w:pPr>
        <w:pStyle w:val="BodyText"/>
        <w:spacing w:before="118"/>
        <w:rPr>
          <w:rFonts w:ascii="Times New Roman"/>
          <w:sz w:val="22"/>
        </w:rPr>
      </w:pPr>
    </w:p>
    <w:p>
      <w:pPr>
        <w:tabs>
          <w:tab w:pos="7561" w:val="left" w:leader="none"/>
        </w:tabs>
        <w:spacing w:before="0"/>
        <w:ind w:left="360" w:right="0" w:firstLine="0"/>
        <w:jc w:val="left"/>
        <w:rPr>
          <w:b/>
          <w:sz w:val="22"/>
        </w:rPr>
      </w:pPr>
      <w:r>
        <w:rPr>
          <w:b/>
          <w:sz w:val="22"/>
        </w:rPr>
        <w:t>TCU</w:t>
      </w:r>
      <w:r>
        <w:rPr>
          <w:b/>
          <w:spacing w:val="-6"/>
          <w:sz w:val="22"/>
        </w:rPr>
        <w:t> </w:t>
      </w:r>
      <w:r>
        <w:rPr>
          <w:b/>
          <w:sz w:val="22"/>
        </w:rPr>
        <w:t>Box</w:t>
      </w:r>
      <w:r>
        <w:rPr>
          <w:b/>
          <w:spacing w:val="-6"/>
          <w:sz w:val="22"/>
        </w:rPr>
        <w:t> </w:t>
      </w:r>
      <w:r>
        <w:rPr>
          <w:b/>
          <w:sz w:val="22"/>
        </w:rPr>
        <w:t>297008,</w:t>
      </w:r>
      <w:r>
        <w:rPr>
          <w:b/>
          <w:spacing w:val="-2"/>
          <w:sz w:val="22"/>
        </w:rPr>
        <w:t> </w:t>
      </w:r>
      <w:r>
        <w:rPr>
          <w:b/>
          <w:sz w:val="22"/>
        </w:rPr>
        <w:t>Fort</w:t>
      </w:r>
      <w:r>
        <w:rPr>
          <w:b/>
          <w:spacing w:val="-3"/>
          <w:sz w:val="22"/>
        </w:rPr>
        <w:t> </w:t>
      </w:r>
      <w:r>
        <w:rPr>
          <w:b/>
          <w:sz w:val="22"/>
        </w:rPr>
        <w:t>Worth,</w:t>
      </w:r>
      <w:r>
        <w:rPr>
          <w:b/>
          <w:spacing w:val="-3"/>
          <w:sz w:val="22"/>
        </w:rPr>
        <w:t> </w:t>
      </w:r>
      <w:r>
        <w:rPr>
          <w:b/>
          <w:sz w:val="22"/>
        </w:rPr>
        <w:t>Texas</w:t>
      </w:r>
      <w:r>
        <w:rPr>
          <w:b/>
          <w:spacing w:val="-4"/>
          <w:sz w:val="22"/>
        </w:rPr>
        <w:t> 76129</w:t>
      </w:r>
      <w:r>
        <w:rPr>
          <w:b/>
          <w:sz w:val="22"/>
        </w:rPr>
        <w:tab/>
      </w:r>
      <w:hyperlink r:id="rId7">
        <w:r>
          <w:rPr>
            <w:b/>
            <w:color w:val="0462C1"/>
            <w:spacing w:val="-2"/>
            <w:sz w:val="22"/>
            <w:u w:val="single" w:color="0462C1"/>
          </w:rPr>
          <w:t>studentaccommodation@tcu.edu</w:t>
        </w:r>
      </w:hyperlink>
    </w:p>
    <w:p>
      <w:pPr>
        <w:tabs>
          <w:tab w:pos="7561" w:val="left" w:leader="none"/>
        </w:tabs>
        <w:spacing w:before="55"/>
        <w:ind w:left="36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BodyText"/>
        <w:spacing w:before="41"/>
        <w:rPr>
          <w:b/>
          <w:sz w:val="28"/>
        </w:rPr>
      </w:pPr>
    </w:p>
    <w:p>
      <w:pPr>
        <w:pStyle w:val="Title"/>
      </w:pPr>
      <w:r>
        <w:rPr/>
        <w:t>Documentation</w:t>
      </w:r>
      <w:r>
        <w:rPr>
          <w:spacing w:val="-10"/>
        </w:rPr>
        <w:t> </w:t>
      </w:r>
      <w:r>
        <w:rPr/>
        <w:t>Guidelines</w:t>
      </w:r>
      <w:r>
        <w:rPr>
          <w:spacing w:val="-8"/>
        </w:rPr>
        <w:t> </w:t>
      </w:r>
      <w:r>
        <w:rPr/>
        <w:t>for</w:t>
      </w:r>
      <w:r>
        <w:rPr>
          <w:spacing w:val="-5"/>
        </w:rPr>
        <w:t> </w:t>
      </w:r>
      <w:r>
        <w:rPr/>
        <w:t>Specific</w:t>
      </w:r>
      <w:r>
        <w:rPr>
          <w:spacing w:val="-7"/>
        </w:rPr>
        <w:t> </w:t>
      </w:r>
      <w:r>
        <w:rPr/>
        <w:t>Learning</w:t>
      </w:r>
      <w:r>
        <w:rPr>
          <w:spacing w:val="-7"/>
        </w:rPr>
        <w:t> </w:t>
      </w:r>
      <w:r>
        <w:rPr>
          <w:spacing w:val="-2"/>
        </w:rPr>
        <w:t>Disabilities</w:t>
      </w:r>
    </w:p>
    <w:p>
      <w:pPr>
        <w:pStyle w:val="BodyText"/>
        <w:spacing w:before="56"/>
        <w:ind w:left="268" w:right="390"/>
      </w:pPr>
      <w:r>
        <w:rPr/>
        <w:t>In order for Student Access and Accommodation (SAA) to evaluate requests for accommodations and/ or auxiliary aids and to determine</w:t>
      </w:r>
      <w:r>
        <w:rPr>
          <w:spacing w:val="-3"/>
        </w:rPr>
        <w:t> </w:t>
      </w:r>
      <w:r>
        <w:rPr/>
        <w:t>eligibility</w:t>
      </w:r>
      <w:r>
        <w:rPr>
          <w:spacing w:val="-3"/>
        </w:rPr>
        <w:t> </w:t>
      </w:r>
      <w:r>
        <w:rPr/>
        <w:t>for</w:t>
      </w:r>
      <w:r>
        <w:rPr>
          <w:spacing w:val="-3"/>
        </w:rPr>
        <w:t> </w:t>
      </w:r>
      <w:r>
        <w:rPr/>
        <w:t>services,</w:t>
      </w:r>
      <w:r>
        <w:rPr>
          <w:spacing w:val="-3"/>
        </w:rPr>
        <w:t> </w:t>
      </w:r>
      <w:r>
        <w:rPr/>
        <w:t>appropriate</w:t>
      </w:r>
      <w:r>
        <w:rPr>
          <w:spacing w:val="-3"/>
        </w:rPr>
        <w:t> </w:t>
      </w:r>
      <w:r>
        <w:rPr/>
        <w:t>disability</w:t>
      </w:r>
      <w:r>
        <w:rPr>
          <w:spacing w:val="-3"/>
        </w:rPr>
        <w:t> </w:t>
      </w:r>
      <w:r>
        <w:rPr/>
        <w:t>related</w:t>
      </w:r>
      <w:r>
        <w:rPr>
          <w:spacing w:val="-3"/>
        </w:rPr>
        <w:t> </w:t>
      </w:r>
      <w:r>
        <w:rPr/>
        <w:t>documentation</w:t>
      </w:r>
      <w:r>
        <w:rPr>
          <w:spacing w:val="-3"/>
        </w:rPr>
        <w:t> </w:t>
      </w:r>
      <w:r>
        <w:rPr/>
        <w:t>is</w:t>
      </w:r>
      <w:r>
        <w:rPr>
          <w:spacing w:val="-4"/>
        </w:rPr>
        <w:t> </w:t>
      </w:r>
      <w:r>
        <w:rPr/>
        <w:t>needed.</w:t>
      </w:r>
      <w:r>
        <w:rPr>
          <w:spacing w:val="-3"/>
        </w:rPr>
        <w:t> </w:t>
      </w:r>
      <w:r>
        <w:rPr/>
        <w:t>The</w:t>
      </w:r>
      <w:r>
        <w:rPr>
          <w:spacing w:val="-5"/>
        </w:rPr>
        <w:t> </w:t>
      </w:r>
      <w:r>
        <w:rPr/>
        <w:t>documentation</w:t>
      </w:r>
      <w:r>
        <w:rPr>
          <w:spacing w:val="-3"/>
        </w:rPr>
        <w:t> </w:t>
      </w:r>
      <w:r>
        <w:rPr/>
        <w:t>submitted</w:t>
      </w:r>
      <w:r>
        <w:rPr>
          <w:spacing w:val="-3"/>
        </w:rPr>
        <w:t> </w:t>
      </w:r>
      <w:r>
        <w:rPr/>
        <w:t>should include an evaluation by an</w:t>
      </w:r>
      <w:r>
        <w:rPr>
          <w:spacing w:val="-1"/>
        </w:rPr>
        <w:t> </w:t>
      </w:r>
      <w:r>
        <w:rPr/>
        <w:t>appropriately licensed professional and should demonstrate the current impact of the disability as</w:t>
      </w:r>
      <w:r>
        <w:rPr/>
        <w:t> it relates to the accommodations requested. The documentation should also include a description of any and all relevant functional limitations.</w:t>
      </w:r>
    </w:p>
    <w:p>
      <w:pPr>
        <w:pStyle w:val="BodyText"/>
        <w:spacing w:before="113"/>
      </w:pPr>
    </w:p>
    <w:p>
      <w:pPr>
        <w:pStyle w:val="BodyText"/>
        <w:spacing w:before="1"/>
        <w:ind w:left="268" w:right="354"/>
        <w:jc w:val="both"/>
      </w:pPr>
      <w:r>
        <w:rPr/>
        <w:t>Specific Learning Disabilities are a group of disorders that may manifest as difficulty: (1) processing information by visual and auditory means, which may impact upon reading, spelling, writing, and understanding or using language, (2) prioritizing, organizing,</w:t>
      </w:r>
      <w:r>
        <w:rPr>
          <w:spacing w:val="-12"/>
        </w:rPr>
        <w:t> </w:t>
      </w:r>
      <w:r>
        <w:rPr/>
        <w:t>doing</w:t>
      </w:r>
      <w:r>
        <w:rPr>
          <w:spacing w:val="-12"/>
        </w:rPr>
        <w:t> </w:t>
      </w:r>
      <w:r>
        <w:rPr/>
        <w:t>mathematics,</w:t>
      </w:r>
      <w:r>
        <w:rPr>
          <w:spacing w:val="-12"/>
        </w:rPr>
        <w:t> </w:t>
      </w:r>
      <w:r>
        <w:rPr/>
        <w:t>and</w:t>
      </w:r>
      <w:r>
        <w:rPr>
          <w:spacing w:val="-12"/>
        </w:rPr>
        <w:t> </w:t>
      </w:r>
      <w:r>
        <w:rPr/>
        <w:t>following</w:t>
      </w:r>
      <w:r>
        <w:rPr>
          <w:spacing w:val="-12"/>
        </w:rPr>
        <w:t> </w:t>
      </w:r>
      <w:r>
        <w:rPr/>
        <w:t>instructions,</w:t>
      </w:r>
      <w:r>
        <w:rPr>
          <w:spacing w:val="-12"/>
        </w:rPr>
        <w:t> </w:t>
      </w:r>
      <w:r>
        <w:rPr/>
        <w:t>(3)</w:t>
      </w:r>
      <w:r>
        <w:rPr>
          <w:spacing w:val="-12"/>
        </w:rPr>
        <w:t> </w:t>
      </w:r>
      <w:r>
        <w:rPr/>
        <w:t>storing</w:t>
      </w:r>
      <w:r>
        <w:rPr>
          <w:spacing w:val="-11"/>
        </w:rPr>
        <w:t> </w:t>
      </w:r>
      <w:r>
        <w:rPr/>
        <w:t>or</w:t>
      </w:r>
      <w:r>
        <w:rPr>
          <w:spacing w:val="-12"/>
        </w:rPr>
        <w:t> </w:t>
      </w:r>
      <w:r>
        <w:rPr/>
        <w:t>retrieving</w:t>
      </w:r>
      <w:r>
        <w:rPr>
          <w:spacing w:val="-12"/>
        </w:rPr>
        <w:t> </w:t>
      </w:r>
      <w:r>
        <w:rPr/>
        <w:t>information</w:t>
      </w:r>
      <w:r>
        <w:rPr>
          <w:spacing w:val="-13"/>
        </w:rPr>
        <w:t> </w:t>
      </w:r>
      <w:r>
        <w:rPr/>
        <w:t>from</w:t>
      </w:r>
      <w:r>
        <w:rPr>
          <w:spacing w:val="-12"/>
        </w:rPr>
        <w:t> </w:t>
      </w:r>
      <w:r>
        <w:rPr/>
        <w:t>short-</w:t>
      </w:r>
      <w:r>
        <w:rPr>
          <w:spacing w:val="-12"/>
        </w:rPr>
        <w:t> </w:t>
      </w:r>
      <w:r>
        <w:rPr/>
        <w:t>or</w:t>
      </w:r>
      <w:r>
        <w:rPr>
          <w:spacing w:val="-12"/>
        </w:rPr>
        <w:t> </w:t>
      </w:r>
      <w:r>
        <w:rPr/>
        <w:t>long-term</w:t>
      </w:r>
      <w:r>
        <w:rPr>
          <w:spacing w:val="-13"/>
        </w:rPr>
        <w:t> </w:t>
      </w:r>
      <w:r>
        <w:rPr/>
        <w:t>memory,</w:t>
      </w:r>
    </w:p>
    <w:p>
      <w:pPr>
        <w:pStyle w:val="BodyText"/>
        <w:ind w:left="268" w:right="355"/>
        <w:jc w:val="both"/>
      </w:pPr>
      <w:r>
        <w:rPr/>
        <w:t>(4)</w:t>
      </w:r>
      <w:r>
        <w:rPr>
          <w:spacing w:val="-11"/>
        </w:rPr>
        <w:t> </w:t>
      </w:r>
      <w:r>
        <w:rPr/>
        <w:t>using</w:t>
      </w:r>
      <w:r>
        <w:rPr>
          <w:spacing w:val="-12"/>
        </w:rPr>
        <w:t> </w:t>
      </w:r>
      <w:r>
        <w:rPr/>
        <w:t>spoken</w:t>
      </w:r>
      <w:r>
        <w:rPr>
          <w:spacing w:val="-11"/>
        </w:rPr>
        <w:t> </w:t>
      </w:r>
      <w:r>
        <w:rPr/>
        <w:t>language,</w:t>
      </w:r>
      <w:r>
        <w:rPr>
          <w:spacing w:val="-10"/>
        </w:rPr>
        <w:t> </w:t>
      </w:r>
      <w:r>
        <w:rPr/>
        <w:t>and</w:t>
      </w:r>
      <w:r>
        <w:rPr>
          <w:spacing w:val="-12"/>
        </w:rPr>
        <w:t> </w:t>
      </w:r>
      <w:r>
        <w:rPr/>
        <w:t>(5)</w:t>
      </w:r>
      <w:r>
        <w:rPr>
          <w:spacing w:val="-10"/>
        </w:rPr>
        <w:t> </w:t>
      </w:r>
      <w:r>
        <w:rPr/>
        <w:t>difficulty</w:t>
      </w:r>
      <w:r>
        <w:rPr>
          <w:spacing w:val="-10"/>
        </w:rPr>
        <w:t> </w:t>
      </w:r>
      <w:r>
        <w:rPr/>
        <w:t>with</w:t>
      </w:r>
      <w:r>
        <w:rPr>
          <w:spacing w:val="-11"/>
        </w:rPr>
        <w:t> </w:t>
      </w:r>
      <w:r>
        <w:rPr/>
        <w:t>handwriting.</w:t>
      </w:r>
      <w:r>
        <w:rPr>
          <w:spacing w:val="26"/>
        </w:rPr>
        <w:t> </w:t>
      </w:r>
      <w:r>
        <w:rPr/>
        <w:t>An</w:t>
      </w:r>
      <w:r>
        <w:rPr>
          <w:spacing w:val="-11"/>
        </w:rPr>
        <w:t> </w:t>
      </w:r>
      <w:r>
        <w:rPr/>
        <w:t>individual</w:t>
      </w:r>
      <w:r>
        <w:rPr>
          <w:spacing w:val="-11"/>
        </w:rPr>
        <w:t> </w:t>
      </w:r>
      <w:r>
        <w:rPr/>
        <w:t>with</w:t>
      </w:r>
      <w:r>
        <w:rPr>
          <w:spacing w:val="-11"/>
        </w:rPr>
        <w:t> </w:t>
      </w:r>
      <w:r>
        <w:rPr/>
        <w:t>a</w:t>
      </w:r>
      <w:r>
        <w:rPr>
          <w:spacing w:val="-11"/>
        </w:rPr>
        <w:t> </w:t>
      </w:r>
      <w:r>
        <w:rPr/>
        <w:t>SLD</w:t>
      </w:r>
      <w:r>
        <w:rPr>
          <w:spacing w:val="-11"/>
        </w:rPr>
        <w:t> </w:t>
      </w:r>
      <w:r>
        <w:rPr/>
        <w:t>will</w:t>
      </w:r>
      <w:r>
        <w:rPr>
          <w:spacing w:val="-11"/>
        </w:rPr>
        <w:t> </w:t>
      </w:r>
      <w:r>
        <w:rPr/>
        <w:t>perform</w:t>
      </w:r>
      <w:r>
        <w:rPr>
          <w:spacing w:val="-11"/>
        </w:rPr>
        <w:t> </w:t>
      </w:r>
      <w:r>
        <w:rPr/>
        <w:t>substantially</w:t>
      </w:r>
      <w:r>
        <w:rPr>
          <w:spacing w:val="-12"/>
        </w:rPr>
        <w:t> </w:t>
      </w:r>
      <w:r>
        <w:rPr/>
        <w:t>and</w:t>
      </w:r>
      <w:r>
        <w:rPr>
          <w:spacing w:val="-11"/>
        </w:rPr>
        <w:t> </w:t>
      </w:r>
      <w:r>
        <w:rPr/>
        <w:t>quantifiably below</w:t>
      </w:r>
      <w:r>
        <w:rPr>
          <w:spacing w:val="-12"/>
        </w:rPr>
        <w:t> </w:t>
      </w:r>
      <w:r>
        <w:rPr/>
        <w:t>average</w:t>
      </w:r>
      <w:r>
        <w:rPr>
          <w:spacing w:val="-12"/>
        </w:rPr>
        <w:t> </w:t>
      </w:r>
      <w:r>
        <w:rPr/>
        <w:t>in</w:t>
      </w:r>
      <w:r>
        <w:rPr>
          <w:spacing w:val="-12"/>
        </w:rPr>
        <w:t> </w:t>
      </w:r>
      <w:r>
        <w:rPr/>
        <w:t>the</w:t>
      </w:r>
      <w:r>
        <w:rPr>
          <w:spacing w:val="-12"/>
        </w:rPr>
        <w:t> </w:t>
      </w:r>
      <w:r>
        <w:rPr/>
        <w:t>affected</w:t>
      </w:r>
      <w:r>
        <w:rPr>
          <w:spacing w:val="-12"/>
        </w:rPr>
        <w:t> </w:t>
      </w:r>
      <w:r>
        <w:rPr/>
        <w:t>academic</w:t>
      </w:r>
      <w:r>
        <w:rPr>
          <w:spacing w:val="-12"/>
        </w:rPr>
        <w:t> </w:t>
      </w:r>
      <w:r>
        <w:rPr/>
        <w:t>skills</w:t>
      </w:r>
      <w:r>
        <w:rPr>
          <w:spacing w:val="-12"/>
        </w:rPr>
        <w:t> </w:t>
      </w:r>
      <w:r>
        <w:rPr/>
        <w:t>area(s)</w:t>
      </w:r>
      <w:r>
        <w:rPr>
          <w:spacing w:val="-11"/>
        </w:rPr>
        <w:t> </w:t>
      </w:r>
      <w:r>
        <w:rPr/>
        <w:t>for</w:t>
      </w:r>
      <w:r>
        <w:rPr>
          <w:spacing w:val="-12"/>
        </w:rPr>
        <w:t> </w:t>
      </w:r>
      <w:r>
        <w:rPr/>
        <w:t>that</w:t>
      </w:r>
      <w:r>
        <w:rPr>
          <w:spacing w:val="-12"/>
        </w:rPr>
        <w:t> </w:t>
      </w:r>
      <w:r>
        <w:rPr/>
        <w:t>individual’s</w:t>
      </w:r>
      <w:r>
        <w:rPr>
          <w:spacing w:val="-12"/>
        </w:rPr>
        <w:t> </w:t>
      </w:r>
      <w:r>
        <w:rPr/>
        <w:t>age</w:t>
      </w:r>
      <w:r>
        <w:rPr>
          <w:spacing w:val="-12"/>
        </w:rPr>
        <w:t> </w:t>
      </w:r>
      <w:r>
        <w:rPr/>
        <w:t>and</w:t>
      </w:r>
      <w:r>
        <w:rPr>
          <w:spacing w:val="-12"/>
        </w:rPr>
        <w:t> </w:t>
      </w:r>
      <w:r>
        <w:rPr/>
        <w:t>can</w:t>
      </w:r>
      <w:r>
        <w:rPr>
          <w:spacing w:val="-12"/>
        </w:rPr>
        <w:t> </w:t>
      </w:r>
      <w:r>
        <w:rPr/>
        <w:t>cause</w:t>
      </w:r>
      <w:r>
        <w:rPr>
          <w:spacing w:val="-12"/>
        </w:rPr>
        <w:t> </w:t>
      </w:r>
      <w:r>
        <w:rPr/>
        <w:t>significant</w:t>
      </w:r>
      <w:r>
        <w:rPr>
          <w:spacing w:val="-11"/>
        </w:rPr>
        <w:t> </w:t>
      </w:r>
      <w:r>
        <w:rPr/>
        <w:t>interference</w:t>
      </w:r>
      <w:r>
        <w:rPr>
          <w:spacing w:val="-12"/>
        </w:rPr>
        <w:t> </w:t>
      </w:r>
      <w:r>
        <w:rPr/>
        <w:t>with</w:t>
      </w:r>
      <w:r>
        <w:rPr>
          <w:spacing w:val="-12"/>
        </w:rPr>
        <w:t> </w:t>
      </w:r>
      <w:r>
        <w:rPr/>
        <w:t>academic performance as confirmed by individually administered standardized achievement measures and comprehensive clinical assessment. However, the underachievement cannot be attributable to an intellectual disability; economic/environmental disadvantage;</w:t>
      </w:r>
      <w:r>
        <w:rPr>
          <w:spacing w:val="-12"/>
        </w:rPr>
        <w:t> </w:t>
      </w:r>
      <w:r>
        <w:rPr/>
        <w:t>chronic</w:t>
      </w:r>
      <w:r>
        <w:rPr>
          <w:spacing w:val="-12"/>
        </w:rPr>
        <w:t> </w:t>
      </w:r>
      <w:r>
        <w:rPr/>
        <w:t>absenteeism;</w:t>
      </w:r>
      <w:r>
        <w:rPr>
          <w:spacing w:val="-12"/>
        </w:rPr>
        <w:t> </w:t>
      </w:r>
      <w:r>
        <w:rPr/>
        <w:t>lack</w:t>
      </w:r>
      <w:r>
        <w:rPr>
          <w:spacing w:val="-12"/>
        </w:rPr>
        <w:t> </w:t>
      </w:r>
      <w:r>
        <w:rPr/>
        <w:t>of</w:t>
      </w:r>
      <w:r>
        <w:rPr>
          <w:spacing w:val="-12"/>
        </w:rPr>
        <w:t> </w:t>
      </w:r>
      <w:r>
        <w:rPr/>
        <w:t>education;</w:t>
      </w:r>
      <w:r>
        <w:rPr>
          <w:spacing w:val="-12"/>
        </w:rPr>
        <w:t> </w:t>
      </w:r>
      <w:r>
        <w:rPr/>
        <w:t>lack</w:t>
      </w:r>
      <w:r>
        <w:rPr>
          <w:spacing w:val="-12"/>
        </w:rPr>
        <w:t> </w:t>
      </w:r>
      <w:r>
        <w:rPr/>
        <w:t>of</w:t>
      </w:r>
      <w:r>
        <w:rPr>
          <w:spacing w:val="-11"/>
        </w:rPr>
        <w:t> </w:t>
      </w:r>
      <w:r>
        <w:rPr/>
        <w:t>proficiency</w:t>
      </w:r>
      <w:r>
        <w:rPr>
          <w:spacing w:val="-12"/>
        </w:rPr>
        <w:t> </w:t>
      </w:r>
      <w:r>
        <w:rPr/>
        <w:t>in</w:t>
      </w:r>
      <w:r>
        <w:rPr>
          <w:spacing w:val="-12"/>
        </w:rPr>
        <w:t> </w:t>
      </w:r>
      <w:r>
        <w:rPr/>
        <w:t>the</w:t>
      </w:r>
      <w:r>
        <w:rPr>
          <w:spacing w:val="-12"/>
        </w:rPr>
        <w:t> </w:t>
      </w:r>
      <w:r>
        <w:rPr/>
        <w:t>language</w:t>
      </w:r>
      <w:r>
        <w:rPr>
          <w:spacing w:val="-12"/>
        </w:rPr>
        <w:t> </w:t>
      </w:r>
      <w:r>
        <w:rPr/>
        <w:t>of</w:t>
      </w:r>
      <w:r>
        <w:rPr>
          <w:spacing w:val="-12"/>
        </w:rPr>
        <w:t> </w:t>
      </w:r>
      <w:r>
        <w:rPr/>
        <w:t>academic</w:t>
      </w:r>
      <w:r>
        <w:rPr>
          <w:spacing w:val="-12"/>
        </w:rPr>
        <w:t> </w:t>
      </w:r>
      <w:r>
        <w:rPr/>
        <w:t>instruction;</w:t>
      </w:r>
      <w:r>
        <w:rPr>
          <w:spacing w:val="-12"/>
        </w:rPr>
        <w:t> </w:t>
      </w:r>
      <w:r>
        <w:rPr/>
        <w:t>or</w:t>
      </w:r>
      <w:r>
        <w:rPr>
          <w:spacing w:val="-11"/>
        </w:rPr>
        <w:t> </w:t>
      </w:r>
      <w:r>
        <w:rPr/>
        <w:t>neurological, motor, vision, or hearing disorders.</w:t>
      </w:r>
    </w:p>
    <w:p>
      <w:pPr>
        <w:pStyle w:val="BodyText"/>
        <w:spacing w:before="55"/>
      </w:pPr>
    </w:p>
    <w:p>
      <w:pPr>
        <w:pStyle w:val="Heading1"/>
      </w:pPr>
      <w:r>
        <w:rPr/>
        <w:t>A</w:t>
      </w:r>
      <w:r>
        <w:rPr>
          <w:spacing w:val="-6"/>
        </w:rPr>
        <w:t> </w:t>
      </w:r>
      <w:r>
        <w:rPr/>
        <w:t>Qualified</w:t>
      </w:r>
      <w:r>
        <w:rPr>
          <w:spacing w:val="-5"/>
        </w:rPr>
        <w:t> </w:t>
      </w:r>
      <w:r>
        <w:rPr/>
        <w:t>Professional</w:t>
      </w:r>
      <w:r>
        <w:rPr>
          <w:spacing w:val="-5"/>
        </w:rPr>
        <w:t> </w:t>
      </w:r>
      <w:r>
        <w:rPr/>
        <w:t>Must</w:t>
      </w:r>
      <w:r>
        <w:rPr>
          <w:spacing w:val="-6"/>
        </w:rPr>
        <w:t> </w:t>
      </w:r>
      <w:r>
        <w:rPr/>
        <w:t>Conduct</w:t>
      </w:r>
      <w:r>
        <w:rPr>
          <w:spacing w:val="-6"/>
        </w:rPr>
        <w:t> </w:t>
      </w:r>
      <w:r>
        <w:rPr/>
        <w:t>the</w:t>
      </w:r>
      <w:r>
        <w:rPr>
          <w:spacing w:val="-6"/>
        </w:rPr>
        <w:t> </w:t>
      </w:r>
      <w:r>
        <w:rPr>
          <w:spacing w:val="-2"/>
        </w:rPr>
        <w:t>Evaluation</w:t>
      </w:r>
    </w:p>
    <w:p>
      <w:pPr>
        <w:pStyle w:val="BodyText"/>
        <w:spacing w:before="7"/>
        <w:rPr>
          <w:b/>
        </w:rPr>
      </w:pPr>
    </w:p>
    <w:p>
      <w:pPr>
        <w:pStyle w:val="BodyText"/>
        <w:spacing w:line="235" w:lineRule="auto"/>
        <w:ind w:left="268" w:right="390"/>
      </w:pPr>
      <w:r>
        <w:rPr/>
        <w:t>Professionals conducting assessments must be qualified to do so. Comprehensive training in the differential diagnosis of Specific Learning Disabilities and direct experience in diagnosis and treatment of adolescents and adults with Specific Learning Disabilities</w:t>
      </w:r>
      <w:r>
        <w:rPr>
          <w:spacing w:val="-2"/>
        </w:rPr>
        <w:t> </w:t>
      </w:r>
      <w:r>
        <w:rPr/>
        <w:t>is</w:t>
      </w:r>
      <w:r>
        <w:rPr>
          <w:spacing w:val="-3"/>
        </w:rPr>
        <w:t> </w:t>
      </w:r>
      <w:r>
        <w:rPr/>
        <w:t>necessary.</w:t>
      </w:r>
      <w:r>
        <w:rPr>
          <w:spacing w:val="-4"/>
        </w:rPr>
        <w:t> </w:t>
      </w:r>
      <w:r>
        <w:rPr/>
        <w:t>Professionals</w:t>
      </w:r>
      <w:r>
        <w:rPr>
          <w:spacing w:val="-3"/>
        </w:rPr>
        <w:t> </w:t>
      </w:r>
      <w:r>
        <w:rPr/>
        <w:t>who</w:t>
      </w:r>
      <w:r>
        <w:rPr>
          <w:spacing w:val="-2"/>
        </w:rPr>
        <w:t> </w:t>
      </w:r>
      <w:r>
        <w:rPr/>
        <w:t>are</w:t>
      </w:r>
      <w:r>
        <w:rPr>
          <w:spacing w:val="-3"/>
        </w:rPr>
        <w:t> </w:t>
      </w:r>
      <w:r>
        <w:rPr/>
        <w:t>qualified</w:t>
      </w:r>
      <w:r>
        <w:rPr>
          <w:spacing w:val="-3"/>
        </w:rPr>
        <w:t> </w:t>
      </w:r>
      <w:r>
        <w:rPr/>
        <w:t>to</w:t>
      </w:r>
      <w:r>
        <w:rPr>
          <w:spacing w:val="-2"/>
        </w:rPr>
        <w:t> </w:t>
      </w:r>
      <w:r>
        <w:rPr/>
        <w:t>evaluate</w:t>
      </w:r>
      <w:r>
        <w:rPr>
          <w:spacing w:val="-3"/>
        </w:rPr>
        <w:t> </w:t>
      </w:r>
      <w:r>
        <w:rPr/>
        <w:t>for</w:t>
      </w:r>
      <w:r>
        <w:rPr>
          <w:spacing w:val="-1"/>
        </w:rPr>
        <w:t> </w:t>
      </w:r>
      <w:r>
        <w:rPr/>
        <w:t>a</w:t>
      </w:r>
      <w:r>
        <w:rPr>
          <w:spacing w:val="-4"/>
        </w:rPr>
        <w:t> </w:t>
      </w:r>
      <w:r>
        <w:rPr/>
        <w:t>specific</w:t>
      </w:r>
      <w:r>
        <w:rPr>
          <w:spacing w:val="-2"/>
        </w:rPr>
        <w:t> </w:t>
      </w:r>
      <w:r>
        <w:rPr/>
        <w:t>learning</w:t>
      </w:r>
      <w:r>
        <w:rPr>
          <w:spacing w:val="-3"/>
        </w:rPr>
        <w:t> </w:t>
      </w:r>
      <w:r>
        <w:rPr/>
        <w:t>disability</w:t>
      </w:r>
      <w:r>
        <w:rPr>
          <w:spacing w:val="-1"/>
        </w:rPr>
        <w:t> </w:t>
      </w:r>
      <w:r>
        <w:rPr/>
        <w:t>include</w:t>
      </w:r>
      <w:r>
        <w:rPr>
          <w:spacing w:val="-1"/>
        </w:rPr>
        <w:t> </w:t>
      </w:r>
      <w:r>
        <w:rPr/>
        <w:t>neuropsychologists, clinical or educational psychologists, school psychologists, and certified educational diagnosticians with experience in the assessment of learning problems in adults. (Note: It is </w:t>
      </w:r>
      <w:r>
        <w:rPr>
          <w:i/>
        </w:rPr>
        <w:t>not appropriate </w:t>
      </w:r>
      <w:r>
        <w:rPr/>
        <w:t>for professionals to evaluate relatives or family </w:t>
      </w:r>
      <w:r>
        <w:rPr>
          <w:spacing w:val="-2"/>
        </w:rPr>
        <w:t>members.)</w:t>
      </w:r>
    </w:p>
    <w:p>
      <w:pPr>
        <w:pStyle w:val="BodyText"/>
        <w:spacing w:before="68"/>
      </w:pPr>
    </w:p>
    <w:p>
      <w:pPr>
        <w:pStyle w:val="Heading1"/>
        <w:spacing w:before="1"/>
      </w:pPr>
      <w:r>
        <w:rPr/>
        <w:t>Testing</w:t>
      </w:r>
      <w:r>
        <w:rPr>
          <w:spacing w:val="-6"/>
        </w:rPr>
        <w:t> </w:t>
      </w:r>
      <w:r>
        <w:rPr/>
        <w:t>Must</w:t>
      </w:r>
      <w:r>
        <w:rPr>
          <w:spacing w:val="-2"/>
        </w:rPr>
        <w:t> </w:t>
      </w:r>
      <w:r>
        <w:rPr/>
        <w:t>Be</w:t>
      </w:r>
      <w:r>
        <w:rPr>
          <w:spacing w:val="-6"/>
        </w:rPr>
        <w:t> </w:t>
      </w:r>
      <w:r>
        <w:rPr>
          <w:spacing w:val="-2"/>
        </w:rPr>
        <w:t>Current</w:t>
      </w:r>
    </w:p>
    <w:p>
      <w:pPr>
        <w:pStyle w:val="BodyText"/>
        <w:spacing w:before="7"/>
        <w:rPr>
          <w:b/>
        </w:rPr>
      </w:pPr>
    </w:p>
    <w:p>
      <w:pPr>
        <w:pStyle w:val="BodyText"/>
        <w:spacing w:before="1"/>
        <w:ind w:left="268" w:right="358"/>
        <w:jc w:val="both"/>
      </w:pPr>
      <w:r>
        <w:rPr/>
        <w:t>Although a Specific Learning Disability is typically viewed as life-long, the severity and functional limitations may change over time. TCU assesses current impact on academic performance to determine the need for reasonable accommodations and services. Comprehensive testing is considered current up to three (3) years or with adult normed testing.</w:t>
      </w:r>
    </w:p>
    <w:p>
      <w:pPr>
        <w:pStyle w:val="BodyText"/>
        <w:spacing w:before="14"/>
      </w:pPr>
    </w:p>
    <w:p>
      <w:pPr>
        <w:pStyle w:val="Heading1"/>
      </w:pPr>
      <w:r>
        <w:rPr/>
        <w:t>History</w:t>
      </w:r>
      <w:r>
        <w:rPr>
          <w:spacing w:val="-5"/>
        </w:rPr>
        <w:t> </w:t>
      </w:r>
      <w:r>
        <w:rPr/>
        <w:t>of</w:t>
      </w:r>
      <w:r>
        <w:rPr>
          <w:spacing w:val="-2"/>
        </w:rPr>
        <w:t> Accommodation</w:t>
      </w:r>
    </w:p>
    <w:p>
      <w:pPr>
        <w:pStyle w:val="BodyText"/>
        <w:spacing w:before="1"/>
        <w:rPr>
          <w:b/>
        </w:rPr>
      </w:pPr>
    </w:p>
    <w:p>
      <w:pPr>
        <w:spacing w:before="0"/>
        <w:ind w:left="268" w:right="390" w:firstLine="0"/>
        <w:jc w:val="left"/>
        <w:rPr>
          <w:b/>
          <w:sz w:val="21"/>
        </w:rPr>
      </w:pPr>
      <w:r>
        <w:rPr>
          <w:sz w:val="21"/>
        </w:rPr>
        <w:t>A high school plan such as an Individualized Education Program (IEP) or a 504 plan, or history of accommodations provided on the</w:t>
      </w:r>
      <w:r>
        <w:rPr>
          <w:spacing w:val="-4"/>
          <w:sz w:val="21"/>
        </w:rPr>
        <w:t> </w:t>
      </w:r>
      <w:r>
        <w:rPr>
          <w:sz w:val="21"/>
        </w:rPr>
        <w:t>ACT</w:t>
      </w:r>
      <w:r>
        <w:rPr>
          <w:spacing w:val="-3"/>
          <w:sz w:val="21"/>
        </w:rPr>
        <w:t> </w:t>
      </w:r>
      <w:r>
        <w:rPr>
          <w:sz w:val="21"/>
        </w:rPr>
        <w:t>or</w:t>
      </w:r>
      <w:r>
        <w:rPr>
          <w:spacing w:val="-2"/>
          <w:sz w:val="21"/>
        </w:rPr>
        <w:t> </w:t>
      </w:r>
      <w:r>
        <w:rPr>
          <w:sz w:val="21"/>
        </w:rPr>
        <w:t>SAT</w:t>
      </w:r>
      <w:r>
        <w:rPr>
          <w:spacing w:val="-2"/>
          <w:sz w:val="21"/>
        </w:rPr>
        <w:t> </w:t>
      </w:r>
      <w:r>
        <w:rPr>
          <w:sz w:val="21"/>
        </w:rPr>
        <w:t>is</w:t>
      </w:r>
      <w:r>
        <w:rPr>
          <w:spacing w:val="-3"/>
          <w:sz w:val="21"/>
        </w:rPr>
        <w:t> </w:t>
      </w:r>
      <w:r>
        <w:rPr>
          <w:sz w:val="21"/>
        </w:rPr>
        <w:t>insufficient</w:t>
      </w:r>
      <w:r>
        <w:rPr>
          <w:spacing w:val="-3"/>
          <w:sz w:val="21"/>
        </w:rPr>
        <w:t> </w:t>
      </w:r>
      <w:r>
        <w:rPr>
          <w:sz w:val="21"/>
        </w:rPr>
        <w:t>documentation</w:t>
      </w:r>
      <w:r>
        <w:rPr>
          <w:spacing w:val="-2"/>
          <w:sz w:val="21"/>
        </w:rPr>
        <w:t> </w:t>
      </w:r>
      <w:r>
        <w:rPr>
          <w:sz w:val="21"/>
        </w:rPr>
        <w:t>in</w:t>
      </w:r>
      <w:r>
        <w:rPr>
          <w:spacing w:val="-2"/>
          <w:sz w:val="21"/>
        </w:rPr>
        <w:t> </w:t>
      </w:r>
      <w:r>
        <w:rPr>
          <w:sz w:val="21"/>
        </w:rPr>
        <w:t>and</w:t>
      </w:r>
      <w:r>
        <w:rPr>
          <w:spacing w:val="-5"/>
          <w:sz w:val="21"/>
        </w:rPr>
        <w:t> </w:t>
      </w:r>
      <w:r>
        <w:rPr>
          <w:sz w:val="21"/>
        </w:rPr>
        <w:t>of</w:t>
      </w:r>
      <w:r>
        <w:rPr>
          <w:spacing w:val="-2"/>
          <w:sz w:val="21"/>
        </w:rPr>
        <w:t> </w:t>
      </w:r>
      <w:r>
        <w:rPr>
          <w:sz w:val="21"/>
        </w:rPr>
        <w:t>itself.</w:t>
      </w:r>
      <w:r>
        <w:rPr>
          <w:spacing w:val="-2"/>
          <w:sz w:val="21"/>
        </w:rPr>
        <w:t> </w:t>
      </w:r>
      <w:r>
        <w:rPr>
          <w:sz w:val="21"/>
        </w:rPr>
        <w:t>However, </w:t>
      </w:r>
      <w:r>
        <w:rPr>
          <w:b/>
          <w:sz w:val="21"/>
        </w:rPr>
        <w:t>in</w:t>
      </w:r>
      <w:r>
        <w:rPr>
          <w:b/>
          <w:spacing w:val="-5"/>
          <w:sz w:val="21"/>
        </w:rPr>
        <w:t> </w:t>
      </w:r>
      <w:r>
        <w:rPr>
          <w:b/>
          <w:sz w:val="21"/>
        </w:rPr>
        <w:t>addition</w:t>
      </w:r>
      <w:r>
        <w:rPr>
          <w:b/>
          <w:spacing w:val="-5"/>
          <w:sz w:val="21"/>
        </w:rPr>
        <w:t> </w:t>
      </w:r>
      <w:r>
        <w:rPr>
          <w:b/>
          <w:sz w:val="21"/>
        </w:rPr>
        <w:t>to</w:t>
      </w:r>
      <w:r>
        <w:rPr>
          <w:b/>
          <w:spacing w:val="-4"/>
          <w:sz w:val="21"/>
        </w:rPr>
        <w:t> </w:t>
      </w:r>
      <w:r>
        <w:rPr>
          <w:sz w:val="21"/>
        </w:rPr>
        <w:t>current</w:t>
      </w:r>
      <w:r>
        <w:rPr>
          <w:spacing w:val="-1"/>
          <w:sz w:val="21"/>
        </w:rPr>
        <w:t> </w:t>
      </w:r>
      <w:r>
        <w:rPr>
          <w:sz w:val="21"/>
        </w:rPr>
        <w:t>comprehensive</w:t>
      </w:r>
      <w:r>
        <w:rPr>
          <w:spacing w:val="-4"/>
          <w:sz w:val="21"/>
        </w:rPr>
        <w:t> </w:t>
      </w:r>
      <w:r>
        <w:rPr>
          <w:sz w:val="21"/>
        </w:rPr>
        <w:t>documentation,</w:t>
      </w:r>
      <w:r>
        <w:rPr>
          <w:spacing w:val="-2"/>
          <w:sz w:val="21"/>
        </w:rPr>
        <w:t> </w:t>
      </w:r>
      <w:r>
        <w:rPr>
          <w:sz w:val="21"/>
        </w:rPr>
        <w:t>it can</w:t>
      </w:r>
      <w:r>
        <w:rPr>
          <w:spacing w:val="-12"/>
          <w:sz w:val="21"/>
        </w:rPr>
        <w:t> </w:t>
      </w:r>
      <w:r>
        <w:rPr>
          <w:sz w:val="21"/>
        </w:rPr>
        <w:t>be</w:t>
      </w:r>
      <w:r>
        <w:rPr>
          <w:spacing w:val="-12"/>
          <w:sz w:val="21"/>
        </w:rPr>
        <w:t> </w:t>
      </w:r>
      <w:r>
        <w:rPr>
          <w:sz w:val="21"/>
        </w:rPr>
        <w:t>helpful</w:t>
      </w:r>
      <w:r>
        <w:rPr>
          <w:spacing w:val="-12"/>
          <w:sz w:val="21"/>
        </w:rPr>
        <w:t> </w:t>
      </w:r>
      <w:r>
        <w:rPr>
          <w:sz w:val="21"/>
        </w:rPr>
        <w:t>in</w:t>
      </w:r>
      <w:r>
        <w:rPr>
          <w:spacing w:val="-12"/>
          <w:sz w:val="21"/>
        </w:rPr>
        <w:t> </w:t>
      </w:r>
      <w:r>
        <w:rPr>
          <w:sz w:val="21"/>
        </w:rPr>
        <w:t>determining</w:t>
      </w:r>
      <w:r>
        <w:rPr>
          <w:spacing w:val="-12"/>
          <w:sz w:val="21"/>
        </w:rPr>
        <w:t> </w:t>
      </w:r>
      <w:r>
        <w:rPr>
          <w:sz w:val="21"/>
        </w:rPr>
        <w:t>reasonable</w:t>
      </w:r>
      <w:r>
        <w:rPr>
          <w:spacing w:val="-12"/>
          <w:sz w:val="21"/>
        </w:rPr>
        <w:t> </w:t>
      </w:r>
      <w:r>
        <w:rPr>
          <w:sz w:val="21"/>
        </w:rPr>
        <w:t>accommodations</w:t>
      </w:r>
      <w:r>
        <w:rPr>
          <w:spacing w:val="-12"/>
          <w:sz w:val="21"/>
        </w:rPr>
        <w:t> </w:t>
      </w:r>
      <w:r>
        <w:rPr>
          <w:sz w:val="21"/>
        </w:rPr>
        <w:t>and</w:t>
      </w:r>
      <w:r>
        <w:rPr>
          <w:spacing w:val="-11"/>
          <w:sz w:val="21"/>
        </w:rPr>
        <w:t> </w:t>
      </w:r>
      <w:r>
        <w:rPr>
          <w:sz w:val="21"/>
        </w:rPr>
        <w:t>services.</w:t>
      </w:r>
      <w:r>
        <w:rPr>
          <w:spacing w:val="-12"/>
          <w:sz w:val="21"/>
        </w:rPr>
        <w:t> </w:t>
      </w:r>
      <w:r>
        <w:rPr>
          <w:sz w:val="21"/>
        </w:rPr>
        <w:t>SAA</w:t>
      </w:r>
      <w:r>
        <w:rPr>
          <w:spacing w:val="-17"/>
          <w:sz w:val="21"/>
        </w:rPr>
        <w:t> </w:t>
      </w:r>
      <w:r>
        <w:rPr>
          <w:sz w:val="21"/>
        </w:rPr>
        <w:t>recommends</w:t>
      </w:r>
      <w:r>
        <w:rPr>
          <w:spacing w:val="-15"/>
          <w:sz w:val="21"/>
        </w:rPr>
        <w:t> </w:t>
      </w:r>
      <w:r>
        <w:rPr>
          <w:sz w:val="21"/>
        </w:rPr>
        <w:t>providing</w:t>
      </w:r>
      <w:r>
        <w:rPr>
          <w:spacing w:val="-15"/>
          <w:sz w:val="21"/>
        </w:rPr>
        <w:t> </w:t>
      </w:r>
      <w:r>
        <w:rPr>
          <w:sz w:val="21"/>
        </w:rPr>
        <w:t>this</w:t>
      </w:r>
      <w:r>
        <w:rPr>
          <w:spacing w:val="-15"/>
          <w:sz w:val="21"/>
        </w:rPr>
        <w:t> </w:t>
      </w:r>
      <w:r>
        <w:rPr>
          <w:sz w:val="21"/>
        </w:rPr>
        <w:t>information</w:t>
      </w:r>
      <w:r>
        <w:rPr>
          <w:spacing w:val="-15"/>
          <w:sz w:val="21"/>
        </w:rPr>
        <w:t> </w:t>
      </w:r>
      <w:r>
        <w:rPr>
          <w:sz w:val="21"/>
        </w:rPr>
        <w:t>when </w:t>
      </w:r>
      <w:r>
        <w:rPr>
          <w:spacing w:val="-4"/>
          <w:sz w:val="21"/>
        </w:rPr>
        <w:t>available.</w:t>
      </w:r>
      <w:r>
        <w:rPr>
          <w:sz w:val="21"/>
        </w:rPr>
        <w:t> </w:t>
      </w:r>
      <w:r>
        <w:rPr>
          <w:b/>
          <w:spacing w:val="-4"/>
          <w:sz w:val="21"/>
        </w:rPr>
        <w:t>A</w:t>
      </w:r>
      <w:r>
        <w:rPr>
          <w:b/>
          <w:spacing w:val="-15"/>
          <w:sz w:val="21"/>
        </w:rPr>
        <w:t> </w:t>
      </w:r>
      <w:r>
        <w:rPr>
          <w:b/>
          <w:spacing w:val="-4"/>
          <w:sz w:val="21"/>
        </w:rPr>
        <w:t>prior</w:t>
      </w:r>
      <w:r>
        <w:rPr>
          <w:b/>
          <w:spacing w:val="-15"/>
          <w:sz w:val="21"/>
        </w:rPr>
        <w:t> </w:t>
      </w:r>
      <w:r>
        <w:rPr>
          <w:b/>
          <w:spacing w:val="-4"/>
          <w:sz w:val="21"/>
        </w:rPr>
        <w:t>history</w:t>
      </w:r>
      <w:r>
        <w:rPr>
          <w:b/>
          <w:spacing w:val="-14"/>
          <w:sz w:val="21"/>
        </w:rPr>
        <w:t> </w:t>
      </w:r>
      <w:r>
        <w:rPr>
          <w:b/>
          <w:spacing w:val="-4"/>
          <w:sz w:val="21"/>
        </w:rPr>
        <w:t>of</w:t>
      </w:r>
      <w:r>
        <w:rPr>
          <w:b/>
          <w:spacing w:val="-14"/>
          <w:sz w:val="21"/>
        </w:rPr>
        <w:t> </w:t>
      </w:r>
      <w:r>
        <w:rPr>
          <w:b/>
          <w:spacing w:val="-4"/>
          <w:sz w:val="21"/>
        </w:rPr>
        <w:t>accommodations</w:t>
      </w:r>
      <w:r>
        <w:rPr>
          <w:b/>
          <w:spacing w:val="-17"/>
          <w:sz w:val="21"/>
        </w:rPr>
        <w:t> </w:t>
      </w:r>
      <w:r>
        <w:rPr>
          <w:b/>
          <w:spacing w:val="-4"/>
          <w:sz w:val="21"/>
        </w:rPr>
        <w:t>without</w:t>
      </w:r>
      <w:r>
        <w:rPr>
          <w:b/>
          <w:spacing w:val="-13"/>
          <w:sz w:val="21"/>
        </w:rPr>
        <w:t> </w:t>
      </w:r>
      <w:r>
        <w:rPr>
          <w:b/>
          <w:spacing w:val="-4"/>
          <w:sz w:val="21"/>
        </w:rPr>
        <w:t>demonstration</w:t>
      </w:r>
      <w:r>
        <w:rPr>
          <w:b/>
          <w:spacing w:val="-15"/>
          <w:sz w:val="21"/>
        </w:rPr>
        <w:t> </w:t>
      </w:r>
      <w:r>
        <w:rPr>
          <w:b/>
          <w:spacing w:val="-4"/>
          <w:sz w:val="21"/>
        </w:rPr>
        <w:t>of</w:t>
      </w:r>
      <w:r>
        <w:rPr>
          <w:b/>
          <w:spacing w:val="-14"/>
          <w:sz w:val="21"/>
        </w:rPr>
        <w:t> </w:t>
      </w:r>
      <w:r>
        <w:rPr>
          <w:b/>
          <w:spacing w:val="-4"/>
          <w:sz w:val="21"/>
        </w:rPr>
        <w:t>a</w:t>
      </w:r>
      <w:r>
        <w:rPr>
          <w:b/>
          <w:spacing w:val="-15"/>
          <w:sz w:val="21"/>
        </w:rPr>
        <w:t> </w:t>
      </w:r>
      <w:r>
        <w:rPr>
          <w:b/>
          <w:spacing w:val="-4"/>
          <w:sz w:val="21"/>
        </w:rPr>
        <w:t>current</w:t>
      </w:r>
      <w:r>
        <w:rPr>
          <w:b/>
          <w:spacing w:val="-16"/>
          <w:sz w:val="21"/>
        </w:rPr>
        <w:t> </w:t>
      </w:r>
      <w:r>
        <w:rPr>
          <w:b/>
          <w:spacing w:val="-4"/>
          <w:sz w:val="21"/>
        </w:rPr>
        <w:t>need</w:t>
      </w:r>
      <w:r>
        <w:rPr>
          <w:b/>
          <w:spacing w:val="-15"/>
          <w:sz w:val="21"/>
        </w:rPr>
        <w:t> </w:t>
      </w:r>
      <w:r>
        <w:rPr>
          <w:b/>
          <w:spacing w:val="-4"/>
          <w:sz w:val="21"/>
        </w:rPr>
        <w:t>does</w:t>
      </w:r>
      <w:r>
        <w:rPr>
          <w:b/>
          <w:spacing w:val="-15"/>
          <w:sz w:val="21"/>
        </w:rPr>
        <w:t> </w:t>
      </w:r>
      <w:r>
        <w:rPr>
          <w:b/>
          <w:spacing w:val="-4"/>
          <w:sz w:val="21"/>
        </w:rPr>
        <w:t>not</w:t>
      </w:r>
      <w:r>
        <w:rPr>
          <w:b/>
          <w:spacing w:val="-13"/>
          <w:sz w:val="21"/>
        </w:rPr>
        <w:t> </w:t>
      </w:r>
      <w:r>
        <w:rPr>
          <w:b/>
          <w:spacing w:val="-4"/>
          <w:sz w:val="21"/>
        </w:rPr>
        <w:t>in</w:t>
      </w:r>
      <w:r>
        <w:rPr>
          <w:b/>
          <w:spacing w:val="-17"/>
          <w:sz w:val="21"/>
        </w:rPr>
        <w:t> </w:t>
      </w:r>
      <w:r>
        <w:rPr>
          <w:b/>
          <w:spacing w:val="-4"/>
          <w:sz w:val="21"/>
        </w:rPr>
        <w:t>itself</w:t>
      </w:r>
      <w:r>
        <w:rPr>
          <w:b/>
          <w:spacing w:val="-13"/>
          <w:sz w:val="21"/>
        </w:rPr>
        <w:t> </w:t>
      </w:r>
      <w:r>
        <w:rPr>
          <w:b/>
          <w:spacing w:val="-4"/>
          <w:sz w:val="21"/>
        </w:rPr>
        <w:t>the</w:t>
      </w:r>
      <w:r>
        <w:rPr>
          <w:b/>
          <w:spacing w:val="-17"/>
          <w:sz w:val="21"/>
        </w:rPr>
        <w:t> </w:t>
      </w:r>
      <w:r>
        <w:rPr>
          <w:b/>
          <w:spacing w:val="-4"/>
          <w:sz w:val="21"/>
        </w:rPr>
        <w:t>warrant</w:t>
      </w:r>
      <w:r>
        <w:rPr>
          <w:b/>
          <w:spacing w:val="-13"/>
          <w:sz w:val="21"/>
        </w:rPr>
        <w:t> </w:t>
      </w:r>
      <w:r>
        <w:rPr>
          <w:b/>
          <w:spacing w:val="-4"/>
          <w:sz w:val="21"/>
        </w:rPr>
        <w:t>the</w:t>
      </w:r>
      <w:r>
        <w:rPr>
          <w:b/>
          <w:spacing w:val="-17"/>
          <w:sz w:val="21"/>
        </w:rPr>
        <w:t> </w:t>
      </w:r>
      <w:r>
        <w:rPr>
          <w:b/>
          <w:spacing w:val="-4"/>
          <w:sz w:val="21"/>
        </w:rPr>
        <w:t>provision</w:t>
      </w:r>
      <w:r>
        <w:rPr>
          <w:b/>
          <w:spacing w:val="-15"/>
          <w:sz w:val="21"/>
        </w:rPr>
        <w:t> </w:t>
      </w:r>
      <w:r>
        <w:rPr>
          <w:b/>
          <w:spacing w:val="-4"/>
          <w:sz w:val="21"/>
        </w:rPr>
        <w:t>of </w:t>
      </w:r>
      <w:r>
        <w:rPr>
          <w:b/>
          <w:sz w:val="21"/>
        </w:rPr>
        <w:t>like</w:t>
      </w:r>
      <w:r>
        <w:rPr>
          <w:b/>
          <w:spacing w:val="-15"/>
          <w:sz w:val="21"/>
        </w:rPr>
        <w:t> </w:t>
      </w:r>
      <w:r>
        <w:rPr>
          <w:b/>
          <w:sz w:val="21"/>
        </w:rPr>
        <w:t>accommodations.</w:t>
      </w:r>
    </w:p>
    <w:p>
      <w:pPr>
        <w:spacing w:after="0"/>
        <w:jc w:val="left"/>
        <w:rPr>
          <w:b/>
          <w:sz w:val="21"/>
        </w:rPr>
        <w:sectPr>
          <w:footerReference w:type="default" r:id="rId5"/>
          <w:type w:val="continuous"/>
          <w:pgSz w:w="12240" w:h="15840"/>
          <w:pgMar w:header="0" w:footer="595" w:top="1000" w:bottom="780" w:left="360" w:right="360"/>
          <w:pgNumType w:start="1"/>
        </w:sectPr>
      </w:pPr>
    </w:p>
    <w:p>
      <w:pPr>
        <w:pStyle w:val="Heading1"/>
        <w:spacing w:before="40"/>
        <w:jc w:val="left"/>
      </w:pPr>
      <w:r>
        <w:rPr/>
        <w:t>Significant</w:t>
      </w:r>
      <w:r>
        <w:rPr>
          <w:spacing w:val="-9"/>
        </w:rPr>
        <w:t> </w:t>
      </w:r>
      <w:r>
        <w:rPr/>
        <w:t>Functional</w:t>
      </w:r>
      <w:r>
        <w:rPr>
          <w:spacing w:val="-8"/>
        </w:rPr>
        <w:t> </w:t>
      </w:r>
      <w:r>
        <w:rPr>
          <w:spacing w:val="-2"/>
        </w:rPr>
        <w:t>Limitations</w:t>
      </w:r>
    </w:p>
    <w:p>
      <w:pPr>
        <w:pStyle w:val="BodyText"/>
        <w:spacing w:before="1"/>
        <w:rPr>
          <w:b/>
        </w:rPr>
      </w:pPr>
    </w:p>
    <w:p>
      <w:pPr>
        <w:pStyle w:val="ListParagraph"/>
        <w:numPr>
          <w:ilvl w:val="0"/>
          <w:numId w:val="1"/>
        </w:numPr>
        <w:tabs>
          <w:tab w:pos="719" w:val="left" w:leader="none"/>
        </w:tabs>
        <w:spacing w:line="240" w:lineRule="auto" w:before="0" w:after="0"/>
        <w:ind w:left="719" w:right="0" w:hanging="451"/>
        <w:jc w:val="left"/>
        <w:rPr>
          <w:b/>
          <w:sz w:val="21"/>
        </w:rPr>
      </w:pPr>
      <w:r>
        <w:rPr>
          <w:sz w:val="21"/>
        </w:rPr>
        <w:t>Based</w:t>
      </w:r>
      <w:r>
        <w:rPr>
          <w:spacing w:val="-8"/>
          <w:sz w:val="21"/>
        </w:rPr>
        <w:t> </w:t>
      </w:r>
      <w:r>
        <w:rPr>
          <w:sz w:val="21"/>
        </w:rPr>
        <w:t>on</w:t>
      </w:r>
      <w:r>
        <w:rPr>
          <w:spacing w:val="-8"/>
          <w:sz w:val="21"/>
        </w:rPr>
        <w:t> </w:t>
      </w:r>
      <w:r>
        <w:rPr>
          <w:sz w:val="21"/>
        </w:rPr>
        <w:t>the</w:t>
      </w:r>
      <w:r>
        <w:rPr>
          <w:spacing w:val="-7"/>
          <w:sz w:val="21"/>
        </w:rPr>
        <w:t> </w:t>
      </w:r>
      <w:r>
        <w:rPr>
          <w:sz w:val="21"/>
        </w:rPr>
        <w:t>most</w:t>
      </w:r>
      <w:r>
        <w:rPr>
          <w:spacing w:val="-5"/>
          <w:sz w:val="21"/>
        </w:rPr>
        <w:t> </w:t>
      </w:r>
      <w:r>
        <w:rPr>
          <w:sz w:val="21"/>
        </w:rPr>
        <w:t>current</w:t>
      </w:r>
      <w:r>
        <w:rPr>
          <w:spacing w:val="-6"/>
          <w:sz w:val="21"/>
        </w:rPr>
        <w:t> </w:t>
      </w:r>
      <w:r>
        <w:rPr>
          <w:sz w:val="21"/>
        </w:rPr>
        <w:t>DSM</w:t>
      </w:r>
      <w:r>
        <w:rPr>
          <w:spacing w:val="-6"/>
          <w:sz w:val="21"/>
        </w:rPr>
        <w:t> </w:t>
      </w:r>
      <w:r>
        <w:rPr>
          <w:sz w:val="21"/>
        </w:rPr>
        <w:t>criteria,</w:t>
      </w:r>
      <w:r>
        <w:rPr>
          <w:spacing w:val="-7"/>
          <w:sz w:val="21"/>
        </w:rPr>
        <w:t> </w:t>
      </w:r>
      <w:r>
        <w:rPr>
          <w:sz w:val="21"/>
        </w:rPr>
        <w:t>the</w:t>
      </w:r>
      <w:r>
        <w:rPr>
          <w:spacing w:val="-5"/>
          <w:sz w:val="21"/>
        </w:rPr>
        <w:t> </w:t>
      </w:r>
      <w:r>
        <w:rPr>
          <w:sz w:val="21"/>
        </w:rPr>
        <w:t>documentation</w:t>
      </w:r>
      <w:r>
        <w:rPr>
          <w:spacing w:val="-6"/>
          <w:sz w:val="21"/>
        </w:rPr>
        <w:t> </w:t>
      </w:r>
      <w:r>
        <w:rPr>
          <w:sz w:val="21"/>
        </w:rPr>
        <w:t>must</w:t>
      </w:r>
      <w:r>
        <w:rPr>
          <w:spacing w:val="-4"/>
          <w:sz w:val="21"/>
        </w:rPr>
        <w:t> </w:t>
      </w:r>
      <w:r>
        <w:rPr>
          <w:sz w:val="21"/>
        </w:rPr>
        <w:t>substantiate</w:t>
      </w:r>
      <w:r>
        <w:rPr>
          <w:spacing w:val="-8"/>
          <w:sz w:val="21"/>
        </w:rPr>
        <w:t> </w:t>
      </w:r>
      <w:r>
        <w:rPr>
          <w:sz w:val="21"/>
        </w:rPr>
        <w:t>that</w:t>
      </w:r>
      <w:r>
        <w:rPr>
          <w:spacing w:val="-6"/>
          <w:sz w:val="21"/>
        </w:rPr>
        <w:t> </w:t>
      </w:r>
      <w:r>
        <w:rPr>
          <w:sz w:val="21"/>
        </w:rPr>
        <w:t>the</w:t>
      </w:r>
      <w:r>
        <w:rPr>
          <w:spacing w:val="-5"/>
          <w:sz w:val="21"/>
        </w:rPr>
        <w:t> </w:t>
      </w:r>
      <w:r>
        <w:rPr>
          <w:sz w:val="21"/>
        </w:rPr>
        <w:t>disability</w:t>
      </w:r>
      <w:r>
        <w:rPr>
          <w:spacing w:val="-2"/>
          <w:sz w:val="21"/>
        </w:rPr>
        <w:t> </w:t>
      </w:r>
      <w:r>
        <w:rPr>
          <w:b/>
          <w:sz w:val="21"/>
        </w:rPr>
        <w:t>significantly</w:t>
      </w:r>
      <w:r>
        <w:rPr>
          <w:b/>
          <w:spacing w:val="-7"/>
          <w:sz w:val="21"/>
        </w:rPr>
        <w:t> </w:t>
      </w:r>
      <w:r>
        <w:rPr>
          <w:b/>
          <w:spacing w:val="-2"/>
          <w:sz w:val="21"/>
        </w:rPr>
        <w:t>limits</w:t>
      </w:r>
    </w:p>
    <w:p>
      <w:pPr>
        <w:pStyle w:val="BodyText"/>
        <w:spacing w:before="1"/>
        <w:ind w:left="720"/>
      </w:pPr>
      <w:r>
        <w:rPr/>
        <w:t>cognitive</w:t>
      </w:r>
      <w:r>
        <w:rPr>
          <w:spacing w:val="-5"/>
        </w:rPr>
        <w:t> </w:t>
      </w:r>
      <w:r>
        <w:rPr/>
        <w:t>or</w:t>
      </w:r>
      <w:r>
        <w:rPr>
          <w:spacing w:val="-5"/>
        </w:rPr>
        <w:t> </w:t>
      </w:r>
      <w:r>
        <w:rPr/>
        <w:t>academic</w:t>
      </w:r>
      <w:r>
        <w:rPr>
          <w:spacing w:val="-5"/>
        </w:rPr>
        <w:t> </w:t>
      </w:r>
      <w:r>
        <w:rPr>
          <w:spacing w:val="-2"/>
        </w:rPr>
        <w:t>functioning.</w:t>
      </w:r>
    </w:p>
    <w:p>
      <w:pPr>
        <w:pStyle w:val="ListParagraph"/>
        <w:numPr>
          <w:ilvl w:val="0"/>
          <w:numId w:val="1"/>
        </w:numPr>
        <w:tabs>
          <w:tab w:pos="719" w:val="left" w:leader="none"/>
        </w:tabs>
        <w:spacing w:line="240" w:lineRule="auto" w:before="2" w:after="0"/>
        <w:ind w:left="719" w:right="0" w:hanging="451"/>
        <w:jc w:val="left"/>
        <w:rPr>
          <w:sz w:val="21"/>
        </w:rPr>
      </w:pPr>
      <w:r>
        <w:rPr>
          <w:sz w:val="21"/>
        </w:rPr>
        <w:t>Requested</w:t>
      </w:r>
      <w:r>
        <w:rPr>
          <w:spacing w:val="-8"/>
          <w:sz w:val="21"/>
        </w:rPr>
        <w:t> </w:t>
      </w:r>
      <w:r>
        <w:rPr>
          <w:sz w:val="21"/>
        </w:rPr>
        <w:t>accommodations</w:t>
      </w:r>
      <w:r>
        <w:rPr>
          <w:spacing w:val="-9"/>
          <w:sz w:val="21"/>
        </w:rPr>
        <w:t> </w:t>
      </w:r>
      <w:r>
        <w:rPr>
          <w:sz w:val="21"/>
        </w:rPr>
        <w:t>must</w:t>
      </w:r>
      <w:r>
        <w:rPr>
          <w:spacing w:val="-4"/>
          <w:sz w:val="21"/>
        </w:rPr>
        <w:t> </w:t>
      </w:r>
      <w:r>
        <w:rPr>
          <w:sz w:val="21"/>
        </w:rPr>
        <w:t>be</w:t>
      </w:r>
      <w:r>
        <w:rPr>
          <w:spacing w:val="-6"/>
          <w:sz w:val="21"/>
        </w:rPr>
        <w:t> </w:t>
      </w:r>
      <w:r>
        <w:rPr>
          <w:sz w:val="21"/>
        </w:rPr>
        <w:t>relevant</w:t>
      </w:r>
      <w:r>
        <w:rPr>
          <w:spacing w:val="-7"/>
          <w:sz w:val="21"/>
        </w:rPr>
        <w:t> </w:t>
      </w:r>
      <w:r>
        <w:rPr>
          <w:sz w:val="21"/>
        </w:rPr>
        <w:t>to</w:t>
      </w:r>
      <w:r>
        <w:rPr>
          <w:spacing w:val="-6"/>
          <w:sz w:val="21"/>
        </w:rPr>
        <w:t> </w:t>
      </w:r>
      <w:r>
        <w:rPr>
          <w:sz w:val="21"/>
        </w:rPr>
        <w:t>a</w:t>
      </w:r>
      <w:r>
        <w:rPr>
          <w:spacing w:val="-7"/>
          <w:sz w:val="21"/>
        </w:rPr>
        <w:t> </w:t>
      </w:r>
      <w:r>
        <w:rPr>
          <w:sz w:val="21"/>
        </w:rPr>
        <w:t>University</w:t>
      </w:r>
      <w:r>
        <w:rPr>
          <w:spacing w:val="-6"/>
          <w:sz w:val="21"/>
        </w:rPr>
        <w:t> </w:t>
      </w:r>
      <w:r>
        <w:rPr>
          <w:sz w:val="21"/>
        </w:rPr>
        <w:t>setting</w:t>
      </w:r>
      <w:r>
        <w:rPr>
          <w:spacing w:val="-7"/>
          <w:sz w:val="21"/>
        </w:rPr>
        <w:t> </w:t>
      </w:r>
      <w:r>
        <w:rPr>
          <w:sz w:val="21"/>
        </w:rPr>
        <w:t>with</w:t>
      </w:r>
      <w:r>
        <w:rPr>
          <w:spacing w:val="-6"/>
          <w:sz w:val="21"/>
        </w:rPr>
        <w:t> </w:t>
      </w:r>
      <w:r>
        <w:rPr>
          <w:sz w:val="21"/>
        </w:rPr>
        <w:t>supporting</w:t>
      </w:r>
      <w:r>
        <w:rPr>
          <w:spacing w:val="-7"/>
          <w:sz w:val="21"/>
        </w:rPr>
        <w:t> </w:t>
      </w:r>
      <w:r>
        <w:rPr>
          <w:spacing w:val="-2"/>
          <w:sz w:val="21"/>
        </w:rPr>
        <w:t>rationale.</w:t>
      </w:r>
    </w:p>
    <w:p>
      <w:pPr>
        <w:pStyle w:val="ListParagraph"/>
        <w:numPr>
          <w:ilvl w:val="0"/>
          <w:numId w:val="1"/>
        </w:numPr>
        <w:tabs>
          <w:tab w:pos="719" w:val="left" w:leader="none"/>
        </w:tabs>
        <w:spacing w:line="240" w:lineRule="auto" w:before="1" w:after="0"/>
        <w:ind w:left="719" w:right="0" w:hanging="451"/>
        <w:jc w:val="left"/>
        <w:rPr>
          <w:sz w:val="21"/>
        </w:rPr>
      </w:pPr>
      <w:r>
        <w:rPr>
          <w:sz w:val="21"/>
        </w:rPr>
        <w:t>Assessment</w:t>
      </w:r>
      <w:r>
        <w:rPr>
          <w:spacing w:val="-8"/>
          <w:sz w:val="21"/>
        </w:rPr>
        <w:t> </w:t>
      </w:r>
      <w:r>
        <w:rPr>
          <w:sz w:val="21"/>
        </w:rPr>
        <w:t>results/scores</w:t>
      </w:r>
      <w:r>
        <w:rPr>
          <w:spacing w:val="-8"/>
          <w:sz w:val="21"/>
        </w:rPr>
        <w:t> </w:t>
      </w:r>
      <w:r>
        <w:rPr>
          <w:sz w:val="21"/>
        </w:rPr>
        <w:t>will</w:t>
      </w:r>
      <w:r>
        <w:rPr>
          <w:spacing w:val="-5"/>
          <w:sz w:val="21"/>
        </w:rPr>
        <w:t> </w:t>
      </w:r>
      <w:r>
        <w:rPr>
          <w:sz w:val="21"/>
        </w:rPr>
        <w:t>be</w:t>
      </w:r>
      <w:r>
        <w:rPr>
          <w:spacing w:val="-5"/>
          <w:sz w:val="21"/>
        </w:rPr>
        <w:t> </w:t>
      </w:r>
      <w:r>
        <w:rPr>
          <w:sz w:val="21"/>
        </w:rPr>
        <w:t>used</w:t>
      </w:r>
      <w:r>
        <w:rPr>
          <w:spacing w:val="-7"/>
          <w:sz w:val="21"/>
        </w:rPr>
        <w:t> </w:t>
      </w:r>
      <w:r>
        <w:rPr>
          <w:sz w:val="21"/>
        </w:rPr>
        <w:t>to</w:t>
      </w:r>
      <w:r>
        <w:rPr>
          <w:spacing w:val="-6"/>
          <w:sz w:val="21"/>
        </w:rPr>
        <w:t> </w:t>
      </w:r>
      <w:r>
        <w:rPr>
          <w:sz w:val="21"/>
        </w:rPr>
        <w:t>determine</w:t>
      </w:r>
      <w:r>
        <w:rPr>
          <w:spacing w:val="-5"/>
          <w:sz w:val="21"/>
        </w:rPr>
        <w:t> </w:t>
      </w:r>
      <w:r>
        <w:rPr>
          <w:sz w:val="21"/>
        </w:rPr>
        <w:t>the</w:t>
      </w:r>
      <w:r>
        <w:rPr>
          <w:spacing w:val="-7"/>
          <w:sz w:val="21"/>
        </w:rPr>
        <w:t> </w:t>
      </w:r>
      <w:r>
        <w:rPr>
          <w:sz w:val="21"/>
        </w:rPr>
        <w:t>presence</w:t>
      </w:r>
      <w:r>
        <w:rPr>
          <w:spacing w:val="-5"/>
          <w:sz w:val="21"/>
        </w:rPr>
        <w:t> </w:t>
      </w:r>
      <w:r>
        <w:rPr>
          <w:sz w:val="21"/>
        </w:rPr>
        <w:t>of</w:t>
      </w:r>
      <w:r>
        <w:rPr>
          <w:spacing w:val="-7"/>
          <w:sz w:val="21"/>
        </w:rPr>
        <w:t> </w:t>
      </w:r>
      <w:r>
        <w:rPr>
          <w:sz w:val="21"/>
        </w:rPr>
        <w:t>functional</w:t>
      </w:r>
      <w:r>
        <w:rPr>
          <w:spacing w:val="-5"/>
          <w:sz w:val="21"/>
        </w:rPr>
        <w:t> </w:t>
      </w:r>
      <w:r>
        <w:rPr>
          <w:spacing w:val="-2"/>
          <w:sz w:val="21"/>
        </w:rPr>
        <w:t>limitations.</w:t>
      </w:r>
    </w:p>
    <w:p>
      <w:pPr>
        <w:pStyle w:val="BodyText"/>
        <w:spacing w:before="13"/>
      </w:pPr>
    </w:p>
    <w:p>
      <w:pPr>
        <w:pStyle w:val="Heading1"/>
        <w:jc w:val="left"/>
      </w:pPr>
      <w:r>
        <w:rPr/>
        <w:t>Written</w:t>
      </w:r>
      <w:r>
        <w:rPr>
          <w:spacing w:val="-9"/>
        </w:rPr>
        <w:t> </w:t>
      </w:r>
      <w:r>
        <w:rPr>
          <w:spacing w:val="-2"/>
        </w:rPr>
        <w:t>Report</w:t>
      </w:r>
    </w:p>
    <w:p>
      <w:pPr>
        <w:pStyle w:val="BodyText"/>
        <w:spacing w:before="15"/>
        <w:rPr>
          <w:b/>
        </w:rPr>
      </w:pPr>
    </w:p>
    <w:p>
      <w:pPr>
        <w:pStyle w:val="BodyText"/>
        <w:ind w:left="268" w:right="429"/>
        <w:rPr>
          <w:b/>
        </w:rPr>
      </w:pPr>
      <w:r>
        <w:rPr/>
        <w:t>As explained below, the comprehensive report should include (A) the diagnostic interview, (B) assessment of aptitude/cognitive ability, (C) measurement of academic achievement, and (D) investigation of cognitive and information processing. The report should also include assessment of the major domains of cognitive and academic functioning, a list of tests administered including all standard scores, expert interpretation of the results, a clear diagnosis and statement of disability, discussion of the functional limitations and academic functioning levels. A complete and current Diagnostic and Statistical Manual of Mental Disorders (DSM) diagnosis must be provided with an accompanying description of the specific symptoms</w:t>
      </w:r>
      <w:r>
        <w:rPr>
          <w:spacing w:val="-5"/>
        </w:rPr>
        <w:t> </w:t>
      </w:r>
      <w:r>
        <w:rPr/>
        <w:t>the</w:t>
      </w:r>
      <w:r>
        <w:rPr>
          <w:spacing w:val="-2"/>
        </w:rPr>
        <w:t> </w:t>
      </w:r>
      <w:r>
        <w:rPr/>
        <w:t>student</w:t>
      </w:r>
      <w:r>
        <w:rPr>
          <w:spacing w:val="-3"/>
        </w:rPr>
        <w:t> </w:t>
      </w:r>
      <w:r>
        <w:rPr/>
        <w:t>experiences.</w:t>
      </w:r>
      <w:r>
        <w:rPr>
          <w:spacing w:val="-2"/>
        </w:rPr>
        <w:t> </w:t>
      </w:r>
      <w:r>
        <w:rPr/>
        <w:t>The</w:t>
      </w:r>
      <w:r>
        <w:rPr>
          <w:spacing w:val="-2"/>
        </w:rPr>
        <w:t> </w:t>
      </w:r>
      <w:r>
        <w:rPr/>
        <w:t>diagnosis</w:t>
      </w:r>
      <w:r>
        <w:rPr>
          <w:spacing w:val="-1"/>
        </w:rPr>
        <w:t> </w:t>
      </w:r>
      <w:r>
        <w:rPr/>
        <w:t>must</w:t>
      </w:r>
      <w:r>
        <w:rPr>
          <w:spacing w:val="-1"/>
        </w:rPr>
        <w:t> </w:t>
      </w:r>
      <w:r>
        <w:rPr/>
        <w:t>be</w:t>
      </w:r>
      <w:r>
        <w:rPr>
          <w:spacing w:val="-2"/>
        </w:rPr>
        <w:t> </w:t>
      </w:r>
      <w:r>
        <w:rPr/>
        <w:t>based</w:t>
      </w:r>
      <w:r>
        <w:rPr>
          <w:spacing w:val="-2"/>
        </w:rPr>
        <w:t> </w:t>
      </w:r>
      <w:r>
        <w:rPr/>
        <w:t>on</w:t>
      </w:r>
      <w:r>
        <w:rPr>
          <w:spacing w:val="-2"/>
        </w:rPr>
        <w:t> </w:t>
      </w:r>
      <w:r>
        <w:rPr>
          <w:b/>
        </w:rPr>
        <w:t>psycho-educational</w:t>
      </w:r>
      <w:r>
        <w:rPr>
          <w:b/>
          <w:spacing w:val="-2"/>
        </w:rPr>
        <w:t> </w:t>
      </w:r>
      <w:r>
        <w:rPr>
          <w:b/>
        </w:rPr>
        <w:t>testing </w:t>
      </w:r>
      <w:r>
        <w:rPr/>
        <w:t>and</w:t>
      </w:r>
      <w:r>
        <w:rPr>
          <w:spacing w:val="-5"/>
        </w:rPr>
        <w:t> </w:t>
      </w:r>
      <w:r>
        <w:rPr/>
        <w:t>a</w:t>
      </w:r>
      <w:r>
        <w:rPr>
          <w:spacing w:val="-2"/>
        </w:rPr>
        <w:t> </w:t>
      </w:r>
      <w:r>
        <w:rPr>
          <w:b/>
        </w:rPr>
        <w:t>comprehensive</w:t>
      </w:r>
      <w:r>
        <w:rPr>
          <w:b/>
          <w:spacing w:val="-5"/>
        </w:rPr>
        <w:t> </w:t>
      </w:r>
      <w:r>
        <w:rPr>
          <w:b/>
        </w:rPr>
        <w:t>clinical </w:t>
      </w:r>
      <w:r>
        <w:rPr>
          <w:b/>
          <w:spacing w:val="-2"/>
        </w:rPr>
        <w:t>interview.</w:t>
      </w:r>
    </w:p>
    <w:p>
      <w:pPr>
        <w:pStyle w:val="BodyText"/>
        <w:spacing w:before="17"/>
        <w:rPr>
          <w:b/>
        </w:rPr>
      </w:pPr>
    </w:p>
    <w:p>
      <w:pPr>
        <w:pStyle w:val="BodyText"/>
        <w:ind w:left="268" w:right="390"/>
      </w:pPr>
      <w:r>
        <w:rPr>
          <w:b/>
        </w:rPr>
        <w:t>Diagnostic Interview</w:t>
      </w:r>
      <w:r>
        <w:rPr/>
        <w:t>- This should include (but is not limited to) relevant historical information regarding the student’s academic history and learning processes in elementary, secondary and postsecondary education. Also, the report should include a combination of observational data, gathered during the evaluation, and a summary of individual self-report, interviews with others, and previous testing completed by other clinicians. The report should also summarize any developmental history and current or relevant medical</w:t>
      </w:r>
      <w:r>
        <w:rPr>
          <w:spacing w:val="-1"/>
        </w:rPr>
        <w:t> </w:t>
      </w:r>
      <w:r>
        <w:rPr/>
        <w:t>history.</w:t>
      </w:r>
      <w:r>
        <w:rPr>
          <w:spacing w:val="-1"/>
        </w:rPr>
        <w:t> </w:t>
      </w:r>
      <w:r>
        <w:rPr/>
        <w:t>Also, the report must indicate the exclusion of the following as the primary disabling condition: intellectual developmental disability per DSM standards, blind or low vision disability, Deaf or hard</w:t>
      </w:r>
      <w:r>
        <w:rPr>
          <w:spacing w:val="-1"/>
        </w:rPr>
        <w:t> </w:t>
      </w:r>
      <w:r>
        <w:rPr/>
        <w:t>of</w:t>
      </w:r>
      <w:r>
        <w:rPr>
          <w:spacing w:val="-1"/>
        </w:rPr>
        <w:t> </w:t>
      </w:r>
      <w:r>
        <w:rPr/>
        <w:t>hearing,</w:t>
      </w:r>
      <w:r>
        <w:rPr>
          <w:spacing w:val="-1"/>
        </w:rPr>
        <w:t> </w:t>
      </w:r>
      <w:r>
        <w:rPr/>
        <w:t>physical</w:t>
      </w:r>
      <w:r>
        <w:rPr>
          <w:spacing w:val="-2"/>
        </w:rPr>
        <w:t> </w:t>
      </w:r>
      <w:r>
        <w:rPr/>
        <w:t>or</w:t>
      </w:r>
      <w:r>
        <w:rPr>
          <w:spacing w:val="-1"/>
        </w:rPr>
        <w:t> </w:t>
      </w:r>
      <w:r>
        <w:rPr/>
        <w:t>systemic</w:t>
      </w:r>
      <w:r>
        <w:rPr>
          <w:spacing w:val="-4"/>
        </w:rPr>
        <w:t> </w:t>
      </w:r>
      <w:r>
        <w:rPr/>
        <w:t>disability</w:t>
      </w:r>
      <w:r>
        <w:rPr>
          <w:spacing w:val="-2"/>
        </w:rPr>
        <w:t> </w:t>
      </w:r>
      <w:r>
        <w:rPr/>
        <w:t>(that</w:t>
      </w:r>
      <w:r>
        <w:rPr>
          <w:spacing w:val="-2"/>
        </w:rPr>
        <w:t> </w:t>
      </w:r>
      <w:r>
        <w:rPr/>
        <w:t>interferes</w:t>
      </w:r>
      <w:r>
        <w:rPr>
          <w:spacing w:val="-4"/>
        </w:rPr>
        <w:t> </w:t>
      </w:r>
      <w:r>
        <w:rPr/>
        <w:t>with</w:t>
      </w:r>
      <w:r>
        <w:rPr>
          <w:spacing w:val="-4"/>
        </w:rPr>
        <w:t> </w:t>
      </w:r>
      <w:r>
        <w:rPr/>
        <w:t>accurate</w:t>
      </w:r>
      <w:r>
        <w:rPr>
          <w:spacing w:val="-1"/>
        </w:rPr>
        <w:t> </w:t>
      </w:r>
      <w:r>
        <w:rPr/>
        <w:t>test</w:t>
      </w:r>
      <w:r>
        <w:rPr>
          <w:spacing w:val="-3"/>
        </w:rPr>
        <w:t> </w:t>
      </w:r>
      <w:r>
        <w:rPr/>
        <w:t>results),</w:t>
      </w:r>
      <w:r>
        <w:rPr>
          <w:spacing w:val="-3"/>
        </w:rPr>
        <w:t> </w:t>
      </w:r>
      <w:r>
        <w:rPr/>
        <w:t>emotional</w:t>
      </w:r>
      <w:r>
        <w:rPr>
          <w:spacing w:val="-1"/>
        </w:rPr>
        <w:t> </w:t>
      </w:r>
      <w:r>
        <w:rPr/>
        <w:t>disorder,</w:t>
      </w:r>
      <w:r>
        <w:rPr>
          <w:spacing w:val="-1"/>
        </w:rPr>
        <w:t> </w:t>
      </w:r>
      <w:r>
        <w:rPr/>
        <w:t>poor</w:t>
      </w:r>
      <w:r>
        <w:rPr>
          <w:spacing w:val="-3"/>
        </w:rPr>
        <w:t> </w:t>
      </w:r>
      <w:r>
        <w:rPr/>
        <w:t>educational background or lack of opportunity to learn, cultural differences or lack of experience with the English language.</w:t>
      </w:r>
    </w:p>
    <w:p>
      <w:pPr>
        <w:pStyle w:val="BodyText"/>
        <w:spacing w:before="16"/>
      </w:pPr>
    </w:p>
    <w:p>
      <w:pPr>
        <w:pStyle w:val="BodyText"/>
        <w:ind w:left="268" w:right="390"/>
      </w:pPr>
      <w:r>
        <w:rPr>
          <w:b/>
        </w:rPr>
        <w:t>Assessment</w:t>
      </w:r>
      <w:r>
        <w:rPr>
          <w:b/>
          <w:spacing w:val="-1"/>
        </w:rPr>
        <w:t> </w:t>
      </w:r>
      <w:r>
        <w:rPr>
          <w:b/>
        </w:rPr>
        <w:t>of</w:t>
      </w:r>
      <w:r>
        <w:rPr>
          <w:b/>
          <w:spacing w:val="-2"/>
        </w:rPr>
        <w:t> </w:t>
      </w:r>
      <w:r>
        <w:rPr>
          <w:b/>
        </w:rPr>
        <w:t>aptitude/cognitive</w:t>
      </w:r>
      <w:r>
        <w:rPr>
          <w:b/>
          <w:spacing w:val="-3"/>
        </w:rPr>
        <w:t> </w:t>
      </w:r>
      <w:r>
        <w:rPr>
          <w:b/>
        </w:rPr>
        <w:t>ability</w:t>
      </w:r>
      <w:r>
        <w:rPr/>
        <w:t>:</w:t>
      </w:r>
      <w:r>
        <w:rPr>
          <w:spacing w:val="-1"/>
        </w:rPr>
        <w:t> </w:t>
      </w:r>
      <w:r>
        <w:rPr/>
        <w:t>One</w:t>
      </w:r>
      <w:r>
        <w:rPr>
          <w:spacing w:val="-4"/>
        </w:rPr>
        <w:t> </w:t>
      </w:r>
      <w:r>
        <w:rPr/>
        <w:t>comprehensive</w:t>
      </w:r>
      <w:r>
        <w:rPr>
          <w:spacing w:val="-4"/>
        </w:rPr>
        <w:t> </w:t>
      </w:r>
      <w:r>
        <w:rPr/>
        <w:t>(full</w:t>
      </w:r>
      <w:r>
        <w:rPr>
          <w:spacing w:val="-2"/>
        </w:rPr>
        <w:t> </w:t>
      </w:r>
      <w:r>
        <w:rPr/>
        <w:t>not</w:t>
      </w:r>
      <w:r>
        <w:rPr>
          <w:spacing w:val="-1"/>
        </w:rPr>
        <w:t> </w:t>
      </w:r>
      <w:r>
        <w:rPr/>
        <w:t>brief)</w:t>
      </w:r>
      <w:r>
        <w:rPr>
          <w:spacing w:val="-2"/>
        </w:rPr>
        <w:t> </w:t>
      </w:r>
      <w:r>
        <w:rPr/>
        <w:t>aptitude/IQ</w:t>
      </w:r>
      <w:r>
        <w:rPr>
          <w:spacing w:val="-5"/>
        </w:rPr>
        <w:t> </w:t>
      </w:r>
      <w:r>
        <w:rPr/>
        <w:t>test</w:t>
      </w:r>
      <w:r>
        <w:rPr>
          <w:spacing w:val="-1"/>
        </w:rPr>
        <w:t> </w:t>
      </w:r>
      <w:r>
        <w:rPr/>
        <w:t>with</w:t>
      </w:r>
      <w:r>
        <w:rPr>
          <w:spacing w:val="-2"/>
        </w:rPr>
        <w:t> </w:t>
      </w:r>
      <w:r>
        <w:rPr/>
        <w:t>all</w:t>
      </w:r>
      <w:r>
        <w:rPr>
          <w:spacing w:val="-2"/>
        </w:rPr>
        <w:t> </w:t>
      </w:r>
      <w:r>
        <w:rPr/>
        <w:t>subtests</w:t>
      </w:r>
      <w:r>
        <w:rPr>
          <w:spacing w:val="-3"/>
        </w:rPr>
        <w:t> </w:t>
      </w:r>
      <w:r>
        <w:rPr/>
        <w:t>and</w:t>
      </w:r>
      <w:r>
        <w:rPr>
          <w:spacing w:val="-2"/>
        </w:rPr>
        <w:t> </w:t>
      </w:r>
      <w:r>
        <w:rPr/>
        <w:t>standard scores provided. Examples include Weschler Adult Intelligence Scale (WAIS-IV) or Woodcock-Johnson IV Test of Cognitive </w:t>
      </w:r>
      <w:r>
        <w:rPr>
          <w:spacing w:val="-2"/>
        </w:rPr>
        <w:t>Abilities.</w:t>
      </w:r>
    </w:p>
    <w:p>
      <w:pPr>
        <w:pStyle w:val="BodyText"/>
        <w:spacing w:before="16"/>
      </w:pPr>
    </w:p>
    <w:p>
      <w:pPr>
        <w:pStyle w:val="BodyText"/>
        <w:ind w:left="268" w:right="429"/>
      </w:pPr>
      <w:r>
        <w:rPr>
          <w:b/>
        </w:rPr>
        <w:t>Measurement of academic achievement</w:t>
      </w:r>
      <w:r>
        <w:rPr/>
        <w:t>: A standard score for the basic achievement areas of reading (word recognition, vocabulary, comprehension, fluency), math (calculation, problem- solving/reasoning, fluency), written language (mechanics, composition, fluency, spelling), and</w:t>
      </w:r>
      <w:r>
        <w:rPr>
          <w:spacing w:val="-1"/>
        </w:rPr>
        <w:t> </w:t>
      </w:r>
      <w:r>
        <w:rPr/>
        <w:t>oral</w:t>
      </w:r>
      <w:r>
        <w:rPr>
          <w:spacing w:val="-4"/>
        </w:rPr>
        <w:t> </w:t>
      </w:r>
      <w:r>
        <w:rPr/>
        <w:t>language (oral</w:t>
      </w:r>
      <w:r>
        <w:rPr>
          <w:spacing w:val="-1"/>
        </w:rPr>
        <w:t> </w:t>
      </w:r>
      <w:r>
        <w:rPr/>
        <w:t>expression and listening</w:t>
      </w:r>
      <w:r>
        <w:rPr>
          <w:spacing w:val="-2"/>
        </w:rPr>
        <w:t> </w:t>
      </w:r>
      <w:r>
        <w:rPr/>
        <w:t>comprehension) needs</w:t>
      </w:r>
      <w:r>
        <w:rPr>
          <w:spacing w:val="-1"/>
        </w:rPr>
        <w:t> </w:t>
      </w:r>
      <w:r>
        <w:rPr/>
        <w:t>to</w:t>
      </w:r>
      <w:r>
        <w:rPr>
          <w:spacing w:val="-1"/>
        </w:rPr>
        <w:t> </w:t>
      </w:r>
      <w:r>
        <w:rPr/>
        <w:t>be provided.</w:t>
      </w:r>
      <w:r>
        <w:rPr>
          <w:spacing w:val="-1"/>
        </w:rPr>
        <w:t> </w:t>
      </w:r>
      <w:r>
        <w:rPr/>
        <w:t>Testing must</w:t>
      </w:r>
      <w:r>
        <w:rPr>
          <w:spacing w:val="-1"/>
        </w:rPr>
        <w:t> </w:t>
      </w:r>
      <w:r>
        <w:rPr/>
        <w:t>include</w:t>
      </w:r>
      <w:r>
        <w:rPr>
          <w:spacing w:val="-2"/>
        </w:rPr>
        <w:t> </w:t>
      </w:r>
      <w:r>
        <w:rPr/>
        <w:t>at</w:t>
      </w:r>
      <w:r>
        <w:rPr>
          <w:spacing w:val="-1"/>
        </w:rPr>
        <w:t> </w:t>
      </w:r>
      <w:r>
        <w:rPr/>
        <w:t>least</w:t>
      </w:r>
      <w:r>
        <w:rPr>
          <w:spacing w:val="-3"/>
        </w:rPr>
        <w:t> </w:t>
      </w:r>
      <w:r>
        <w:rPr/>
        <w:t>two</w:t>
      </w:r>
      <w:r>
        <w:rPr>
          <w:spacing w:val="-3"/>
        </w:rPr>
        <w:t> </w:t>
      </w:r>
      <w:r>
        <w:rPr/>
        <w:t>achievement</w:t>
      </w:r>
      <w:r>
        <w:rPr>
          <w:spacing w:val="-1"/>
        </w:rPr>
        <w:t> </w:t>
      </w:r>
      <w:r>
        <w:rPr/>
        <w:t>subtest</w:t>
      </w:r>
      <w:r>
        <w:rPr>
          <w:spacing w:val="-2"/>
        </w:rPr>
        <w:t> </w:t>
      </w:r>
      <w:r>
        <w:rPr/>
        <w:t>scores</w:t>
      </w:r>
      <w:r>
        <w:rPr>
          <w:spacing w:val="-2"/>
        </w:rPr>
        <w:t> </w:t>
      </w:r>
      <w:r>
        <w:rPr/>
        <w:t>in</w:t>
      </w:r>
      <w:r>
        <w:rPr>
          <w:spacing w:val="-5"/>
        </w:rPr>
        <w:t> </w:t>
      </w:r>
      <w:r>
        <w:rPr/>
        <w:t>each</w:t>
      </w:r>
      <w:r>
        <w:rPr>
          <w:spacing w:val="-3"/>
        </w:rPr>
        <w:t> </w:t>
      </w:r>
      <w:r>
        <w:rPr/>
        <w:t>specific</w:t>
      </w:r>
      <w:r>
        <w:rPr>
          <w:spacing w:val="-3"/>
        </w:rPr>
        <w:t> </w:t>
      </w:r>
      <w:r>
        <w:rPr/>
        <w:t>area.</w:t>
      </w:r>
      <w:r>
        <w:rPr>
          <w:spacing w:val="-3"/>
        </w:rPr>
        <w:t> </w:t>
      </w:r>
      <w:r>
        <w:rPr/>
        <w:t>Examples</w:t>
      </w:r>
      <w:r>
        <w:rPr>
          <w:spacing w:val="-2"/>
        </w:rPr>
        <w:t> </w:t>
      </w:r>
      <w:r>
        <w:rPr/>
        <w:t>include</w:t>
      </w:r>
      <w:r>
        <w:rPr>
          <w:spacing w:val="-2"/>
        </w:rPr>
        <w:t> </w:t>
      </w:r>
      <w:r>
        <w:rPr/>
        <w:t>Weschler</w:t>
      </w:r>
      <w:r>
        <w:rPr>
          <w:spacing w:val="-1"/>
        </w:rPr>
        <w:t> </w:t>
      </w:r>
      <w:r>
        <w:rPr/>
        <w:t>Individual</w:t>
      </w:r>
      <w:r>
        <w:rPr>
          <w:spacing w:val="-5"/>
        </w:rPr>
        <w:t> </w:t>
      </w:r>
      <w:r>
        <w:rPr/>
        <w:t>Achievement Test (WIAT-III) or Woodcock-Johnson IV Tests of Achievement. Please Note: The Wide Range Achievement Test-4 (WRAT-4) or the Nelson-Denny Reading Test are NOT a comprehensive measure of achievement and should not be used as the sole measure of achievement.</w:t>
      </w:r>
    </w:p>
    <w:p>
      <w:pPr>
        <w:pStyle w:val="BodyText"/>
        <w:spacing w:before="16"/>
      </w:pPr>
    </w:p>
    <w:p>
      <w:pPr>
        <w:pStyle w:val="BodyText"/>
        <w:ind w:left="268" w:right="395"/>
      </w:pPr>
      <w:r>
        <w:rPr>
          <w:b/>
        </w:rPr>
        <w:t>Areas</w:t>
      </w:r>
      <w:r>
        <w:rPr>
          <w:b/>
          <w:spacing w:val="-2"/>
        </w:rPr>
        <w:t> </w:t>
      </w:r>
      <w:r>
        <w:rPr>
          <w:b/>
        </w:rPr>
        <w:t>of</w:t>
      </w:r>
      <w:r>
        <w:rPr>
          <w:b/>
          <w:spacing w:val="-2"/>
        </w:rPr>
        <w:t> </w:t>
      </w:r>
      <w:r>
        <w:rPr>
          <w:b/>
        </w:rPr>
        <w:t>cognitive</w:t>
      </w:r>
      <w:r>
        <w:rPr>
          <w:b/>
          <w:spacing w:val="-3"/>
        </w:rPr>
        <w:t> </w:t>
      </w:r>
      <w:r>
        <w:rPr>
          <w:b/>
        </w:rPr>
        <w:t>and</w:t>
      </w:r>
      <w:r>
        <w:rPr>
          <w:b/>
          <w:spacing w:val="-3"/>
        </w:rPr>
        <w:t> </w:t>
      </w:r>
      <w:r>
        <w:rPr>
          <w:b/>
        </w:rPr>
        <w:t>information</w:t>
      </w:r>
      <w:r>
        <w:rPr>
          <w:b/>
          <w:spacing w:val="-2"/>
        </w:rPr>
        <w:t> </w:t>
      </w:r>
      <w:r>
        <w:rPr>
          <w:b/>
        </w:rPr>
        <w:t>processing:</w:t>
      </w:r>
      <w:r>
        <w:rPr>
          <w:b/>
          <w:spacing w:val="-3"/>
        </w:rPr>
        <w:t> </w:t>
      </w:r>
      <w:r>
        <w:rPr/>
        <w:t>Based</w:t>
      </w:r>
      <w:r>
        <w:rPr>
          <w:spacing w:val="-4"/>
        </w:rPr>
        <w:t> </w:t>
      </w:r>
      <w:r>
        <w:rPr/>
        <w:t>upon</w:t>
      </w:r>
      <w:r>
        <w:rPr>
          <w:spacing w:val="-2"/>
        </w:rPr>
        <w:t> </w:t>
      </w:r>
      <w:r>
        <w:rPr/>
        <w:t>the</w:t>
      </w:r>
      <w:r>
        <w:rPr>
          <w:spacing w:val="-4"/>
        </w:rPr>
        <w:t> </w:t>
      </w:r>
      <w:r>
        <w:rPr/>
        <w:t>nature</w:t>
      </w:r>
      <w:r>
        <w:rPr>
          <w:spacing w:val="-3"/>
        </w:rPr>
        <w:t> </w:t>
      </w:r>
      <w:r>
        <w:rPr/>
        <w:t>of</w:t>
      </w:r>
      <w:r>
        <w:rPr>
          <w:spacing w:val="-4"/>
        </w:rPr>
        <w:t> </w:t>
      </w:r>
      <w:r>
        <w:rPr/>
        <w:t>the</w:t>
      </w:r>
      <w:r>
        <w:rPr>
          <w:spacing w:val="-3"/>
        </w:rPr>
        <w:t> </w:t>
      </w:r>
      <w:r>
        <w:rPr/>
        <w:t>referral,</w:t>
      </w:r>
      <w:r>
        <w:rPr>
          <w:spacing w:val="-2"/>
        </w:rPr>
        <w:t> </w:t>
      </w:r>
      <w:r>
        <w:rPr/>
        <w:t>the</w:t>
      </w:r>
      <w:r>
        <w:rPr>
          <w:spacing w:val="-2"/>
        </w:rPr>
        <w:t> </w:t>
      </w:r>
      <w:r>
        <w:rPr/>
        <w:t>applicant's</w:t>
      </w:r>
      <w:r>
        <w:rPr>
          <w:spacing w:val="-3"/>
        </w:rPr>
        <w:t> </w:t>
      </w:r>
      <w:r>
        <w:rPr/>
        <w:t>clinical</w:t>
      </w:r>
      <w:r>
        <w:rPr>
          <w:spacing w:val="-3"/>
        </w:rPr>
        <w:t> </w:t>
      </w:r>
      <w:r>
        <w:rPr/>
        <w:t>presentation,</w:t>
      </w:r>
      <w:r>
        <w:rPr>
          <w:spacing w:val="-2"/>
        </w:rPr>
        <w:t> </w:t>
      </w:r>
      <w:r>
        <w:rPr/>
        <w:t>and prior test results, evaluators should investigate realms of cognitive and information processing by conducting a minimum of two processing tests. These domains include, but are not limited to the following: memory, processing speed and cognitive fluency, attention, sensory-perceptual functioning, executive functioning, motor functioning, and visual acuity.</w:t>
      </w:r>
    </w:p>
    <w:p>
      <w:pPr>
        <w:pStyle w:val="BodyText"/>
        <w:spacing w:before="17"/>
      </w:pPr>
    </w:p>
    <w:p>
      <w:pPr>
        <w:pStyle w:val="BodyText"/>
        <w:ind w:left="268" w:right="390"/>
      </w:pPr>
      <w:r>
        <w:rPr/>
        <w:t>Student Access and Accommodation will make the final determination as to whether appropriate and reasonable accommodations</w:t>
      </w:r>
      <w:r>
        <w:rPr>
          <w:spacing w:val="-3"/>
        </w:rPr>
        <w:t> </w:t>
      </w:r>
      <w:r>
        <w:rPr/>
        <w:t>are</w:t>
      </w:r>
      <w:r>
        <w:rPr>
          <w:spacing w:val="-1"/>
        </w:rPr>
        <w:t> </w:t>
      </w:r>
      <w:r>
        <w:rPr/>
        <w:t>warranted</w:t>
      </w:r>
      <w:r>
        <w:rPr>
          <w:spacing w:val="-1"/>
        </w:rPr>
        <w:t> </w:t>
      </w:r>
      <w:r>
        <w:rPr/>
        <w:t>and</w:t>
      </w:r>
      <w:r>
        <w:rPr>
          <w:spacing w:val="-1"/>
        </w:rPr>
        <w:t> </w:t>
      </w:r>
      <w:r>
        <w:rPr/>
        <w:t>can</w:t>
      </w:r>
      <w:r>
        <w:rPr>
          <w:spacing w:val="-2"/>
        </w:rPr>
        <w:t> </w:t>
      </w:r>
      <w:r>
        <w:rPr/>
        <w:t>be</w:t>
      </w:r>
      <w:r>
        <w:rPr>
          <w:spacing w:val="-1"/>
        </w:rPr>
        <w:t> </w:t>
      </w:r>
      <w:r>
        <w:rPr/>
        <w:t>provided</w:t>
      </w:r>
      <w:r>
        <w:rPr>
          <w:spacing w:val="-4"/>
        </w:rPr>
        <w:t> </w:t>
      </w:r>
      <w:r>
        <w:rPr/>
        <w:t>to</w:t>
      </w:r>
      <w:r>
        <w:rPr>
          <w:spacing w:val="-4"/>
        </w:rPr>
        <w:t> </w:t>
      </w:r>
      <w:r>
        <w:rPr/>
        <w:t>the</w:t>
      </w:r>
      <w:r>
        <w:rPr>
          <w:spacing w:val="-1"/>
        </w:rPr>
        <w:t> </w:t>
      </w:r>
      <w:r>
        <w:rPr/>
        <w:t>individual.</w:t>
      </w:r>
      <w:r>
        <w:rPr>
          <w:spacing w:val="-4"/>
        </w:rPr>
        <w:t> </w:t>
      </w:r>
      <w:r>
        <w:rPr/>
        <w:t>All</w:t>
      </w:r>
      <w:r>
        <w:rPr>
          <w:spacing w:val="-2"/>
        </w:rPr>
        <w:t> </w:t>
      </w:r>
      <w:r>
        <w:rPr/>
        <w:t>documentation</w:t>
      </w:r>
      <w:r>
        <w:rPr>
          <w:spacing w:val="-1"/>
        </w:rPr>
        <w:t> </w:t>
      </w:r>
      <w:r>
        <w:rPr/>
        <w:t>submitted</w:t>
      </w:r>
      <w:r>
        <w:rPr>
          <w:spacing w:val="-4"/>
        </w:rPr>
        <w:t> </w:t>
      </w:r>
      <w:r>
        <w:rPr/>
        <w:t>to</w:t>
      </w:r>
      <w:r>
        <w:rPr>
          <w:spacing w:val="-2"/>
        </w:rPr>
        <w:t> </w:t>
      </w:r>
      <w:r>
        <w:rPr/>
        <w:t>SAA</w:t>
      </w:r>
      <w:r>
        <w:rPr>
          <w:spacing w:val="-1"/>
        </w:rPr>
        <w:t> </w:t>
      </w:r>
      <w:r>
        <w:rPr/>
        <w:t>is considered</w:t>
      </w:r>
      <w:r>
        <w:rPr>
          <w:spacing w:val="-4"/>
        </w:rPr>
        <w:t> </w:t>
      </w:r>
      <w:r>
        <w:rPr/>
        <w:t>to</w:t>
      </w:r>
      <w:r>
        <w:rPr>
          <w:spacing w:val="-2"/>
        </w:rPr>
        <w:t> </w:t>
      </w:r>
      <w:r>
        <w:rPr/>
        <w:t>be confidential under FERPA guidelines and as outlined by University policy.</w:t>
      </w:r>
    </w:p>
    <w:sectPr>
      <w:pgSz w:w="12240" w:h="15840"/>
      <w:pgMar w:header="0" w:footer="595" w:top="900" w:bottom="7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320">
              <wp:simplePos x="0" y="0"/>
              <wp:positionH relativeFrom="page">
                <wp:posOffset>4843653</wp:posOffset>
              </wp:positionH>
              <wp:positionV relativeFrom="page">
                <wp:posOffset>9540875</wp:posOffset>
              </wp:positionV>
              <wp:extent cx="271018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10180" cy="152400"/>
                      </a:xfrm>
                      <a:prstGeom prst="rect">
                        <a:avLst/>
                      </a:prstGeom>
                    </wps:spPr>
                    <wps:txbx>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390015pt;margin-top:751.25pt;width:213.4pt;height:12pt;mso-position-horizontal-relative:page;mso-position-vertical-relative:page;z-index:-15772160" type="#_x0000_t202" id="docshape1" filled="false" stroked="false">
              <v:textbox inset="0,0,0,0">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452"/>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800" w:hanging="452"/>
      </w:pPr>
      <w:rPr>
        <w:rFonts w:hint="default"/>
        <w:lang w:val="en-US" w:eastAsia="en-US" w:bidi="ar-SA"/>
      </w:rPr>
    </w:lvl>
    <w:lvl w:ilvl="2">
      <w:start w:val="0"/>
      <w:numFmt w:val="bullet"/>
      <w:lvlText w:val="•"/>
      <w:lvlJc w:val="left"/>
      <w:pPr>
        <w:ind w:left="2880" w:hanging="452"/>
      </w:pPr>
      <w:rPr>
        <w:rFonts w:hint="default"/>
        <w:lang w:val="en-US" w:eastAsia="en-US" w:bidi="ar-SA"/>
      </w:rPr>
    </w:lvl>
    <w:lvl w:ilvl="3">
      <w:start w:val="0"/>
      <w:numFmt w:val="bullet"/>
      <w:lvlText w:val="•"/>
      <w:lvlJc w:val="left"/>
      <w:pPr>
        <w:ind w:left="3960" w:hanging="452"/>
      </w:pPr>
      <w:rPr>
        <w:rFonts w:hint="default"/>
        <w:lang w:val="en-US" w:eastAsia="en-US" w:bidi="ar-SA"/>
      </w:rPr>
    </w:lvl>
    <w:lvl w:ilvl="4">
      <w:start w:val="0"/>
      <w:numFmt w:val="bullet"/>
      <w:lvlText w:val="•"/>
      <w:lvlJc w:val="left"/>
      <w:pPr>
        <w:ind w:left="5040" w:hanging="452"/>
      </w:pPr>
      <w:rPr>
        <w:rFonts w:hint="default"/>
        <w:lang w:val="en-US" w:eastAsia="en-US" w:bidi="ar-SA"/>
      </w:rPr>
    </w:lvl>
    <w:lvl w:ilvl="5">
      <w:start w:val="0"/>
      <w:numFmt w:val="bullet"/>
      <w:lvlText w:val="•"/>
      <w:lvlJc w:val="left"/>
      <w:pPr>
        <w:ind w:left="6120" w:hanging="452"/>
      </w:pPr>
      <w:rPr>
        <w:rFonts w:hint="default"/>
        <w:lang w:val="en-US" w:eastAsia="en-US" w:bidi="ar-SA"/>
      </w:rPr>
    </w:lvl>
    <w:lvl w:ilvl="6">
      <w:start w:val="0"/>
      <w:numFmt w:val="bullet"/>
      <w:lvlText w:val="•"/>
      <w:lvlJc w:val="left"/>
      <w:pPr>
        <w:ind w:left="7200" w:hanging="452"/>
      </w:pPr>
      <w:rPr>
        <w:rFonts w:hint="default"/>
        <w:lang w:val="en-US" w:eastAsia="en-US" w:bidi="ar-SA"/>
      </w:rPr>
    </w:lvl>
    <w:lvl w:ilvl="7">
      <w:start w:val="0"/>
      <w:numFmt w:val="bullet"/>
      <w:lvlText w:val="•"/>
      <w:lvlJc w:val="left"/>
      <w:pPr>
        <w:ind w:left="8280" w:hanging="452"/>
      </w:pPr>
      <w:rPr>
        <w:rFonts w:hint="default"/>
        <w:lang w:val="en-US" w:eastAsia="en-US" w:bidi="ar-SA"/>
      </w:rPr>
    </w:lvl>
    <w:lvl w:ilvl="8">
      <w:start w:val="0"/>
      <w:numFmt w:val="bullet"/>
      <w:lvlText w:val="•"/>
      <w:lvlJc w:val="left"/>
      <w:pPr>
        <w:ind w:left="9360" w:hanging="4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Heading1" w:type="paragraph">
    <w:name w:val="Heading 1"/>
    <w:basedOn w:val="Normal"/>
    <w:uiPriority w:val="1"/>
    <w:qFormat/>
    <w:pPr>
      <w:ind w:left="268"/>
      <w:jc w:val="both"/>
      <w:outlineLvl w:val="1"/>
    </w:pPr>
    <w:rPr>
      <w:rFonts w:ascii="Calibri" w:hAnsi="Calibri" w:eastAsia="Calibri" w:cs="Calibri"/>
      <w:b/>
      <w:bCs/>
      <w:sz w:val="21"/>
      <w:szCs w:val="21"/>
      <w:lang w:val="en-US" w:eastAsia="en-US" w:bidi="ar-SA"/>
    </w:rPr>
  </w:style>
  <w:style w:styleId="Title" w:type="paragraph">
    <w:name w:val="Title"/>
    <w:basedOn w:val="Normal"/>
    <w:uiPriority w:val="1"/>
    <w:qFormat/>
    <w:pPr>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719" w:hanging="45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Stacy</dc:creator>
  <dc:subject>6/2022</dc:subject>
  <dc:title>student access and accommodation</dc:title>
  <dcterms:created xsi:type="dcterms:W3CDTF">2025-10-20T18:56:06Z</dcterms:created>
  <dcterms:modified xsi:type="dcterms:W3CDTF">2025-10-20T18:56:06Z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