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06" w:rsidRDefault="004E0906" w:rsidP="004E0906">
      <w:pPr>
        <w:spacing w:before="56"/>
        <w:jc w:val="center"/>
      </w:pPr>
      <w:r w:rsidRPr="00E566AB">
        <w:rPr>
          <w:rFonts w:cs="Times New Roman"/>
          <w:noProof/>
          <w:lang w:bidi="ar-SA"/>
        </w:rPr>
        <w:drawing>
          <wp:inline distT="0" distB="0" distL="0" distR="0" wp14:anchorId="58739295" wp14:editId="64CB51E4">
            <wp:extent cx="4321176" cy="8044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4411" cy="829278"/>
                    </a:xfrm>
                    <a:prstGeom prst="rect">
                      <a:avLst/>
                    </a:prstGeom>
                    <a:noFill/>
                    <a:ln>
                      <a:noFill/>
                    </a:ln>
                  </pic:spPr>
                </pic:pic>
              </a:graphicData>
            </a:graphic>
          </wp:inline>
        </w:drawing>
      </w:r>
    </w:p>
    <w:p w:rsidR="004E0906" w:rsidRDefault="004E0906" w:rsidP="004E0906">
      <w:pPr>
        <w:spacing w:before="56"/>
        <w:rPr>
          <w:b/>
        </w:rPr>
      </w:pPr>
    </w:p>
    <w:p w:rsidR="004E0906" w:rsidRPr="001E5FDD" w:rsidRDefault="004E0906" w:rsidP="004E0906">
      <w:pPr>
        <w:spacing w:before="56"/>
        <w:rPr>
          <w:b/>
        </w:rPr>
      </w:pPr>
      <w:r>
        <w:rPr>
          <w:b/>
        </w:rPr>
        <w:t xml:space="preserve">TCU Box 297008, Fort Worth, Texas 76129         </w:t>
      </w:r>
      <w:r>
        <w:rPr>
          <w:b/>
        </w:rPr>
        <w:tab/>
      </w:r>
      <w:r>
        <w:rPr>
          <w:b/>
        </w:rPr>
        <w:tab/>
      </w:r>
      <w:r>
        <w:rPr>
          <w:b/>
        </w:rPr>
        <w:tab/>
      </w:r>
      <w:r>
        <w:rPr>
          <w:b/>
        </w:rPr>
        <w:tab/>
      </w:r>
      <w:r>
        <w:rPr>
          <w:b/>
        </w:rPr>
        <w:tab/>
      </w:r>
      <w:hyperlink r:id="rId8" w:history="1">
        <w:r w:rsidRPr="0026313B">
          <w:rPr>
            <w:rStyle w:val="Hyperlink"/>
            <w:b/>
          </w:rPr>
          <w:t>studentaccommodation@tcu.edu</w:t>
        </w:r>
      </w:hyperlink>
      <w:r>
        <w:rPr>
          <w:b/>
        </w:rPr>
        <w:t xml:space="preserve"> </w:t>
      </w:r>
    </w:p>
    <w:p w:rsidR="004E0906" w:rsidRPr="001E5FDD" w:rsidRDefault="004E0906" w:rsidP="004E0906">
      <w:pPr>
        <w:spacing w:before="56"/>
        <w:rPr>
          <w:b/>
        </w:rPr>
      </w:pPr>
      <w:r>
        <w:rPr>
          <w:b/>
        </w:rPr>
        <w:t>Phone: 817-257-6567   Fax: 817-257-5358</w:t>
      </w:r>
      <w:r>
        <w:rPr>
          <w:b/>
        </w:rPr>
        <w:tab/>
      </w:r>
      <w:r>
        <w:rPr>
          <w:b/>
        </w:rPr>
        <w:tab/>
      </w:r>
      <w:r>
        <w:rPr>
          <w:b/>
        </w:rPr>
        <w:tab/>
      </w:r>
      <w:r>
        <w:rPr>
          <w:b/>
        </w:rPr>
        <w:tab/>
      </w:r>
      <w:r>
        <w:rPr>
          <w:b/>
        </w:rPr>
        <w:tab/>
      </w:r>
      <w:hyperlink r:id="rId9" w:history="1">
        <w:r w:rsidRPr="0026313B">
          <w:rPr>
            <w:rStyle w:val="Hyperlink"/>
            <w:b/>
          </w:rPr>
          <w:t>www.tcu.edu/access-accommodation</w:t>
        </w:r>
      </w:hyperlink>
      <w:r>
        <w:rPr>
          <w:b/>
        </w:rPr>
        <w:t xml:space="preserve"> </w:t>
      </w:r>
    </w:p>
    <w:p w:rsidR="004E0906" w:rsidRPr="001E0CB1" w:rsidRDefault="004E0906" w:rsidP="004E0906">
      <w:pPr>
        <w:spacing w:before="56"/>
        <w:rPr>
          <w:b/>
        </w:rPr>
      </w:pPr>
    </w:p>
    <w:p w:rsidR="000F1FED" w:rsidRPr="00E566AB" w:rsidRDefault="004E0906" w:rsidP="000F1FED">
      <w:pPr>
        <w:spacing w:before="56"/>
        <w:jc w:val="center"/>
        <w:rPr>
          <w:b/>
          <w:sz w:val="28"/>
          <w:szCs w:val="28"/>
        </w:rPr>
      </w:pPr>
      <w:r w:rsidRPr="00E566AB">
        <w:rPr>
          <w:b/>
          <w:sz w:val="28"/>
          <w:szCs w:val="28"/>
        </w:rPr>
        <w:t xml:space="preserve">Documentation Guidelines for </w:t>
      </w:r>
      <w:r w:rsidR="00DB7207">
        <w:rPr>
          <w:b/>
          <w:sz w:val="28"/>
          <w:szCs w:val="28"/>
        </w:rPr>
        <w:t>Multiple Diagnoses</w:t>
      </w:r>
    </w:p>
    <w:p w:rsidR="004E0906" w:rsidRDefault="004E0906" w:rsidP="008A64A1">
      <w:pPr>
        <w:spacing w:before="56"/>
        <w:ind w:left="-90"/>
      </w:pPr>
      <w:r>
        <w:t xml:space="preserve">In order for Student Access and Accommodation (SAA) to evaluate requests for accommodations and/ or auxiliary aids and to determine eligibility for services, appropriate disability related documentation is needed. The documentation submitted should include an evaluation by an appropriately licensed professional and should demonstrate the current impact of the disability as it relates to the accommodations requested. The documentation should also include a description of any and all relevant functional limitations. </w:t>
      </w:r>
    </w:p>
    <w:p w:rsidR="00863D43" w:rsidRDefault="00863D43" w:rsidP="008A64A1">
      <w:pPr>
        <w:spacing w:before="56"/>
        <w:ind w:left="-90"/>
      </w:pPr>
    </w:p>
    <w:p w:rsidR="00863D43" w:rsidRDefault="00863D43" w:rsidP="008A64A1">
      <w:pPr>
        <w:spacing w:before="56"/>
        <w:ind w:left="-90"/>
      </w:pPr>
      <w:r w:rsidRPr="00863D43">
        <w:t>Multiple diagnoses may require additional accommodations beyond those typically associated with the impact of a single diagnosis. When accommodations are requested based on multiple diagnoses (for example, a mental health disability with an accompanying learning disability), documentation should comply with TCU’s policy statements pertaining to the documentation of each specific disability. In such instances, an evaluator should consult TCU’s documentation guidelines for direction. On the evaluation report, the evaluator should list the diagnosis of the most prominent disability first when diagnosing a student with multiple disabilities.  When an evaluator suspects multiple diagnoses, but is not qualified to diagnose each of these, a referral for additional testing should be made to other qualified professionals.</w:t>
      </w:r>
      <w:r>
        <w:t xml:space="preserve"> </w:t>
      </w:r>
    </w:p>
    <w:p w:rsidR="00863D43" w:rsidRDefault="00863D43" w:rsidP="008A64A1">
      <w:pPr>
        <w:spacing w:before="56"/>
        <w:ind w:left="-90"/>
      </w:pPr>
    </w:p>
    <w:p w:rsidR="00863D43" w:rsidRDefault="00863D43" w:rsidP="008A64A1">
      <w:pPr>
        <w:spacing w:before="56"/>
        <w:ind w:left="-90"/>
      </w:pPr>
      <w:r>
        <w:t xml:space="preserve">Documentation Guidelines for each category of disability can be found at </w:t>
      </w:r>
      <w:hyperlink r:id="rId10" w:history="1">
        <w:r w:rsidRPr="001E5716">
          <w:rPr>
            <w:rStyle w:val="Hyperlink"/>
          </w:rPr>
          <w:t>https://www.tcu.edu/access-accommodation/get-started/guidelines.php</w:t>
        </w:r>
      </w:hyperlink>
      <w:r>
        <w:t xml:space="preserve">. For more information or if you would like to schedule an appointment to speak with a Disabilities Specialist, please contact the Student Access and Accommodation office to schedule an appointment. </w:t>
      </w:r>
      <w:bookmarkStart w:id="0" w:name="_GoBack"/>
      <w:bookmarkEnd w:id="0"/>
    </w:p>
    <w:p w:rsidR="008A64A1" w:rsidRDefault="008A64A1" w:rsidP="008A64A1">
      <w:pPr>
        <w:spacing w:before="56"/>
        <w:ind w:left="-90"/>
      </w:pPr>
    </w:p>
    <w:sectPr w:rsidR="008A64A1" w:rsidSect="00794546">
      <w:headerReference w:type="default" r:id="rId11"/>
      <w:footerReference w:type="default" r:id="rId12"/>
      <w:pgSz w:w="12240" w:h="15840"/>
      <w:pgMar w:top="720" w:right="720" w:bottom="720" w:left="720" w:header="720" w:footer="1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1D0" w:rsidRDefault="00794546">
      <w:r>
        <w:separator/>
      </w:r>
    </w:p>
  </w:endnote>
  <w:endnote w:type="continuationSeparator" w:id="0">
    <w:p w:rsidR="005271D0" w:rsidRDefault="0079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3F" w:rsidRDefault="00794546">
    <w:pPr>
      <w:pStyle w:val="BodyText"/>
      <w:spacing w:line="14" w:lineRule="auto"/>
      <w:rPr>
        <w:sz w:val="20"/>
      </w:rPr>
    </w:pPr>
    <w:r w:rsidRPr="00794546">
      <w:rPr>
        <w:noProof/>
        <w:sz w:val="20"/>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546" w:rsidRDefault="00863D43">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794546" w:rsidRDefault="00863D43">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94546">
                            <w:rPr>
                              <w:caps/>
                              <w:color w:val="4472C4" w:themeColor="accent1"/>
                              <w:sz w:val="20"/>
                              <w:szCs w:val="20"/>
                            </w:rPr>
                            <w:t>student access and accommodation</w:t>
                          </w:r>
                        </w:sdtContent>
                      </w:sdt>
                      <w:r w:rsidR="0079454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94546">
                            <w:rPr>
                              <w:color w:val="808080" w:themeColor="background1" w:themeShade="80"/>
                              <w:sz w:val="20"/>
                              <w:szCs w:val="20"/>
                            </w:rPr>
                            <w:t>5/2022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1D0" w:rsidRDefault="00794546">
      <w:r>
        <w:separator/>
      </w:r>
    </w:p>
  </w:footnote>
  <w:footnote w:type="continuationSeparator" w:id="0">
    <w:p w:rsidR="005271D0" w:rsidRDefault="00794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C8" w:rsidRPr="00E566AB" w:rsidRDefault="00863D43" w:rsidP="00E566AB">
    <w:pPr>
      <w:pStyle w:val="Header"/>
      <w:tabs>
        <w:tab w:val="center" w:pos="5400"/>
        <w:tab w:val="right" w:pos="108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E4F"/>
    <w:multiLevelType w:val="hybridMultilevel"/>
    <w:tmpl w:val="C7B4C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14DD2"/>
    <w:multiLevelType w:val="hybridMultilevel"/>
    <w:tmpl w:val="56A2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8120A"/>
    <w:multiLevelType w:val="hybridMultilevel"/>
    <w:tmpl w:val="5552A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3A82920"/>
    <w:multiLevelType w:val="hybridMultilevel"/>
    <w:tmpl w:val="6E149132"/>
    <w:lvl w:ilvl="0" w:tplc="CA4203AE">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72D210A"/>
    <w:multiLevelType w:val="hybridMultilevel"/>
    <w:tmpl w:val="0002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8A3776"/>
    <w:multiLevelType w:val="hybridMultilevel"/>
    <w:tmpl w:val="C546C2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77B30F1"/>
    <w:multiLevelType w:val="hybridMultilevel"/>
    <w:tmpl w:val="B2F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1090E"/>
    <w:multiLevelType w:val="hybridMultilevel"/>
    <w:tmpl w:val="ECBA5532"/>
    <w:lvl w:ilvl="0" w:tplc="73F85016">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07C2788"/>
    <w:multiLevelType w:val="hybridMultilevel"/>
    <w:tmpl w:val="AC54AB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B438FF"/>
    <w:multiLevelType w:val="hybridMultilevel"/>
    <w:tmpl w:val="BC407C84"/>
    <w:lvl w:ilvl="0" w:tplc="EB5CEE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636FB8"/>
    <w:multiLevelType w:val="hybridMultilevel"/>
    <w:tmpl w:val="847AD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555D40"/>
    <w:multiLevelType w:val="hybridMultilevel"/>
    <w:tmpl w:val="3CF6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37F55"/>
    <w:multiLevelType w:val="hybridMultilevel"/>
    <w:tmpl w:val="6024CE80"/>
    <w:lvl w:ilvl="0" w:tplc="81784A6C">
      <w:start w:val="1"/>
      <w:numFmt w:val="decimal"/>
      <w:lvlText w:val="%1."/>
      <w:lvlJc w:val="left"/>
      <w:pPr>
        <w:ind w:left="832" w:hanging="360"/>
      </w:pPr>
      <w:rPr>
        <w:rFonts w:ascii="Calibri" w:eastAsia="Calibri" w:hAnsi="Calibri" w:cs="Calibri" w:hint="default"/>
        <w:color w:val="2E2E2E"/>
        <w:spacing w:val="-4"/>
        <w:w w:val="100"/>
        <w:sz w:val="24"/>
        <w:szCs w:val="24"/>
        <w:lang w:val="en-US" w:eastAsia="en-US" w:bidi="en-US"/>
      </w:rPr>
    </w:lvl>
    <w:lvl w:ilvl="1" w:tplc="8BAA8298">
      <w:start w:val="1"/>
      <w:numFmt w:val="upperLetter"/>
      <w:lvlText w:val="%2."/>
      <w:lvlJc w:val="left"/>
      <w:pPr>
        <w:ind w:left="832" w:hanging="266"/>
      </w:pPr>
      <w:rPr>
        <w:rFonts w:ascii="Calibri" w:eastAsia="Calibri" w:hAnsi="Calibri" w:cs="Calibri" w:hint="default"/>
        <w:b/>
        <w:bCs/>
        <w:color w:val="2E2E2E"/>
        <w:w w:val="100"/>
        <w:sz w:val="24"/>
        <w:szCs w:val="24"/>
        <w:lang w:val="en-US" w:eastAsia="en-US" w:bidi="en-US"/>
      </w:rPr>
    </w:lvl>
    <w:lvl w:ilvl="2" w:tplc="87CE4CC6">
      <w:numFmt w:val="bullet"/>
      <w:lvlText w:val=""/>
      <w:lvlJc w:val="left"/>
      <w:pPr>
        <w:ind w:left="1552" w:hanging="360"/>
      </w:pPr>
      <w:rPr>
        <w:rFonts w:hint="default"/>
        <w:w w:val="100"/>
        <w:lang w:val="en-US" w:eastAsia="en-US" w:bidi="en-US"/>
      </w:rPr>
    </w:lvl>
    <w:lvl w:ilvl="3" w:tplc="CCB2539E">
      <w:numFmt w:val="bullet"/>
      <w:lvlText w:val="•"/>
      <w:lvlJc w:val="left"/>
      <w:pPr>
        <w:ind w:left="3471" w:hanging="360"/>
      </w:pPr>
      <w:rPr>
        <w:rFonts w:hint="default"/>
        <w:lang w:val="en-US" w:eastAsia="en-US" w:bidi="en-US"/>
      </w:rPr>
    </w:lvl>
    <w:lvl w:ilvl="4" w:tplc="59AE01C6">
      <w:numFmt w:val="bullet"/>
      <w:lvlText w:val="•"/>
      <w:lvlJc w:val="left"/>
      <w:pPr>
        <w:ind w:left="4426" w:hanging="360"/>
      </w:pPr>
      <w:rPr>
        <w:rFonts w:hint="default"/>
        <w:lang w:val="en-US" w:eastAsia="en-US" w:bidi="en-US"/>
      </w:rPr>
    </w:lvl>
    <w:lvl w:ilvl="5" w:tplc="684A77D0">
      <w:numFmt w:val="bullet"/>
      <w:lvlText w:val="•"/>
      <w:lvlJc w:val="left"/>
      <w:pPr>
        <w:ind w:left="5382" w:hanging="360"/>
      </w:pPr>
      <w:rPr>
        <w:rFonts w:hint="default"/>
        <w:lang w:val="en-US" w:eastAsia="en-US" w:bidi="en-US"/>
      </w:rPr>
    </w:lvl>
    <w:lvl w:ilvl="6" w:tplc="FF1C8632">
      <w:numFmt w:val="bullet"/>
      <w:lvlText w:val="•"/>
      <w:lvlJc w:val="left"/>
      <w:pPr>
        <w:ind w:left="6337" w:hanging="360"/>
      </w:pPr>
      <w:rPr>
        <w:rFonts w:hint="default"/>
        <w:lang w:val="en-US" w:eastAsia="en-US" w:bidi="en-US"/>
      </w:rPr>
    </w:lvl>
    <w:lvl w:ilvl="7" w:tplc="D6B6B1BC">
      <w:numFmt w:val="bullet"/>
      <w:lvlText w:val="•"/>
      <w:lvlJc w:val="left"/>
      <w:pPr>
        <w:ind w:left="7293" w:hanging="360"/>
      </w:pPr>
      <w:rPr>
        <w:rFonts w:hint="default"/>
        <w:lang w:val="en-US" w:eastAsia="en-US" w:bidi="en-US"/>
      </w:rPr>
    </w:lvl>
    <w:lvl w:ilvl="8" w:tplc="1FB606FE">
      <w:numFmt w:val="bullet"/>
      <w:lvlText w:val="•"/>
      <w:lvlJc w:val="left"/>
      <w:pPr>
        <w:ind w:left="8248" w:hanging="360"/>
      </w:pPr>
      <w:rPr>
        <w:rFonts w:hint="default"/>
        <w:lang w:val="en-US" w:eastAsia="en-US" w:bidi="en-US"/>
      </w:rPr>
    </w:lvl>
  </w:abstractNum>
  <w:abstractNum w:abstractNumId="13" w15:restartNumberingAfterBreak="0">
    <w:nsid w:val="74B63119"/>
    <w:multiLevelType w:val="hybridMultilevel"/>
    <w:tmpl w:val="0E66B78E"/>
    <w:lvl w:ilvl="0" w:tplc="7A661ED6">
      <w:start w:val="1"/>
      <w:numFmt w:val="bullet"/>
      <w:lvlText w:val=""/>
      <w:lvlJc w:val="left"/>
      <w:pPr>
        <w:ind w:left="1192" w:hanging="360"/>
      </w:pPr>
      <w:rPr>
        <w:rFonts w:ascii="Wingdings" w:hAnsi="Wingdings" w:hint="default"/>
        <w:sz w:val="20"/>
        <w:szCs w:val="20"/>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4" w15:restartNumberingAfterBreak="0">
    <w:nsid w:val="7ACF1F33"/>
    <w:multiLevelType w:val="hybridMultilevel"/>
    <w:tmpl w:val="44108CEA"/>
    <w:lvl w:ilvl="0" w:tplc="71D6BFE2">
      <w:numFmt w:val="bullet"/>
      <w:lvlText w:val=""/>
      <w:lvlJc w:val="left"/>
      <w:pPr>
        <w:ind w:left="1192" w:hanging="360"/>
      </w:pPr>
      <w:rPr>
        <w:rFonts w:ascii="Wingdings" w:eastAsia="Wingdings" w:hAnsi="Wingdings" w:cs="Wingdings" w:hint="default"/>
        <w:color w:val="2E2E2E"/>
        <w:w w:val="99"/>
        <w:sz w:val="20"/>
        <w:szCs w:val="20"/>
        <w:lang w:val="en-US" w:eastAsia="en-US" w:bidi="en-US"/>
      </w:rPr>
    </w:lvl>
    <w:lvl w:ilvl="1" w:tplc="F1F29612">
      <w:numFmt w:val="bullet"/>
      <w:lvlText w:val="•"/>
      <w:lvlJc w:val="left"/>
      <w:pPr>
        <w:ind w:left="2096" w:hanging="360"/>
      </w:pPr>
      <w:rPr>
        <w:rFonts w:hint="default"/>
        <w:lang w:val="en-US" w:eastAsia="en-US" w:bidi="en-US"/>
      </w:rPr>
    </w:lvl>
    <w:lvl w:ilvl="2" w:tplc="C902ED7E">
      <w:numFmt w:val="bullet"/>
      <w:lvlText w:val="•"/>
      <w:lvlJc w:val="left"/>
      <w:pPr>
        <w:ind w:left="2992" w:hanging="360"/>
      </w:pPr>
      <w:rPr>
        <w:rFonts w:hint="default"/>
        <w:lang w:val="en-US" w:eastAsia="en-US" w:bidi="en-US"/>
      </w:rPr>
    </w:lvl>
    <w:lvl w:ilvl="3" w:tplc="BC6628EA">
      <w:numFmt w:val="bullet"/>
      <w:lvlText w:val="•"/>
      <w:lvlJc w:val="left"/>
      <w:pPr>
        <w:ind w:left="3888" w:hanging="360"/>
      </w:pPr>
      <w:rPr>
        <w:rFonts w:hint="default"/>
        <w:lang w:val="en-US" w:eastAsia="en-US" w:bidi="en-US"/>
      </w:rPr>
    </w:lvl>
    <w:lvl w:ilvl="4" w:tplc="DEBA229A">
      <w:numFmt w:val="bullet"/>
      <w:lvlText w:val="•"/>
      <w:lvlJc w:val="left"/>
      <w:pPr>
        <w:ind w:left="4784" w:hanging="360"/>
      </w:pPr>
      <w:rPr>
        <w:rFonts w:hint="default"/>
        <w:lang w:val="en-US" w:eastAsia="en-US" w:bidi="en-US"/>
      </w:rPr>
    </w:lvl>
    <w:lvl w:ilvl="5" w:tplc="C352C3EC">
      <w:numFmt w:val="bullet"/>
      <w:lvlText w:val="•"/>
      <w:lvlJc w:val="left"/>
      <w:pPr>
        <w:ind w:left="5680" w:hanging="360"/>
      </w:pPr>
      <w:rPr>
        <w:rFonts w:hint="default"/>
        <w:lang w:val="en-US" w:eastAsia="en-US" w:bidi="en-US"/>
      </w:rPr>
    </w:lvl>
    <w:lvl w:ilvl="6" w:tplc="B79C8662">
      <w:numFmt w:val="bullet"/>
      <w:lvlText w:val="•"/>
      <w:lvlJc w:val="left"/>
      <w:pPr>
        <w:ind w:left="6576" w:hanging="360"/>
      </w:pPr>
      <w:rPr>
        <w:rFonts w:hint="default"/>
        <w:lang w:val="en-US" w:eastAsia="en-US" w:bidi="en-US"/>
      </w:rPr>
    </w:lvl>
    <w:lvl w:ilvl="7" w:tplc="FDD8E882">
      <w:numFmt w:val="bullet"/>
      <w:lvlText w:val="•"/>
      <w:lvlJc w:val="left"/>
      <w:pPr>
        <w:ind w:left="7472" w:hanging="360"/>
      </w:pPr>
      <w:rPr>
        <w:rFonts w:hint="default"/>
        <w:lang w:val="en-US" w:eastAsia="en-US" w:bidi="en-US"/>
      </w:rPr>
    </w:lvl>
    <w:lvl w:ilvl="8" w:tplc="5FBAE63A">
      <w:numFmt w:val="bullet"/>
      <w:lvlText w:val="•"/>
      <w:lvlJc w:val="left"/>
      <w:pPr>
        <w:ind w:left="8368" w:hanging="360"/>
      </w:pPr>
      <w:rPr>
        <w:rFonts w:hint="default"/>
        <w:lang w:val="en-US" w:eastAsia="en-US" w:bidi="en-US"/>
      </w:rPr>
    </w:lvl>
  </w:abstractNum>
  <w:num w:numId="1">
    <w:abstractNumId w:val="6"/>
  </w:num>
  <w:num w:numId="2">
    <w:abstractNumId w:val="11"/>
  </w:num>
  <w:num w:numId="3">
    <w:abstractNumId w:val="5"/>
  </w:num>
  <w:num w:numId="4">
    <w:abstractNumId w:val="2"/>
  </w:num>
  <w:num w:numId="5">
    <w:abstractNumId w:val="12"/>
  </w:num>
  <w:num w:numId="6">
    <w:abstractNumId w:val="14"/>
  </w:num>
  <w:num w:numId="7">
    <w:abstractNumId w:val="4"/>
  </w:num>
  <w:num w:numId="8">
    <w:abstractNumId w:val="13"/>
  </w:num>
  <w:num w:numId="9">
    <w:abstractNumId w:val="0"/>
  </w:num>
  <w:num w:numId="10">
    <w:abstractNumId w:val="9"/>
  </w:num>
  <w:num w:numId="11">
    <w:abstractNumId w:val="10"/>
  </w:num>
  <w:num w:numId="12">
    <w:abstractNumId w:val="8"/>
  </w:num>
  <w:num w:numId="13">
    <w:abstractNumId w:val="7"/>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06"/>
    <w:rsid w:val="00007D66"/>
    <w:rsid w:val="00021E8E"/>
    <w:rsid w:val="000B1723"/>
    <w:rsid w:val="000F1FED"/>
    <w:rsid w:val="00126380"/>
    <w:rsid w:val="001266BD"/>
    <w:rsid w:val="001C570D"/>
    <w:rsid w:val="001E0CB1"/>
    <w:rsid w:val="00222878"/>
    <w:rsid w:val="002C0BA2"/>
    <w:rsid w:val="003B3E6B"/>
    <w:rsid w:val="004E0906"/>
    <w:rsid w:val="005271D0"/>
    <w:rsid w:val="005E17DD"/>
    <w:rsid w:val="00602593"/>
    <w:rsid w:val="0064248F"/>
    <w:rsid w:val="00747CCC"/>
    <w:rsid w:val="00794546"/>
    <w:rsid w:val="007C4F02"/>
    <w:rsid w:val="00863D43"/>
    <w:rsid w:val="008A64A1"/>
    <w:rsid w:val="008D582A"/>
    <w:rsid w:val="00967F70"/>
    <w:rsid w:val="00AC20B0"/>
    <w:rsid w:val="00B64239"/>
    <w:rsid w:val="00C42769"/>
    <w:rsid w:val="00C85079"/>
    <w:rsid w:val="00CA7077"/>
    <w:rsid w:val="00D552ED"/>
    <w:rsid w:val="00DB7207"/>
    <w:rsid w:val="00F2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88D26"/>
  <w15:chartTrackingRefBased/>
  <w15:docId w15:val="{3CB859E0-D856-4EDC-A1EA-334FFCED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090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4E0906"/>
    <w:pPr>
      <w:ind w:left="1200" w:hanging="108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0906"/>
    <w:rPr>
      <w:rFonts w:ascii="Calibri" w:eastAsia="Calibri" w:hAnsi="Calibri" w:cs="Calibri"/>
      <w:b/>
      <w:bCs/>
      <w:sz w:val="24"/>
      <w:szCs w:val="24"/>
      <w:lang w:bidi="en-US"/>
    </w:rPr>
  </w:style>
  <w:style w:type="paragraph" w:styleId="BodyText">
    <w:name w:val="Body Text"/>
    <w:basedOn w:val="Normal"/>
    <w:link w:val="BodyTextChar"/>
    <w:uiPriority w:val="1"/>
    <w:qFormat/>
    <w:rsid w:val="004E0906"/>
    <w:rPr>
      <w:sz w:val="24"/>
      <w:szCs w:val="24"/>
    </w:rPr>
  </w:style>
  <w:style w:type="character" w:customStyle="1" w:styleId="BodyTextChar">
    <w:name w:val="Body Text Char"/>
    <w:basedOn w:val="DefaultParagraphFont"/>
    <w:link w:val="BodyText"/>
    <w:uiPriority w:val="1"/>
    <w:rsid w:val="004E0906"/>
    <w:rPr>
      <w:rFonts w:ascii="Calibri" w:eastAsia="Calibri" w:hAnsi="Calibri" w:cs="Calibri"/>
      <w:sz w:val="24"/>
      <w:szCs w:val="24"/>
      <w:lang w:bidi="en-US"/>
    </w:rPr>
  </w:style>
  <w:style w:type="paragraph" w:styleId="ListParagraph">
    <w:name w:val="List Paragraph"/>
    <w:basedOn w:val="Normal"/>
    <w:uiPriority w:val="1"/>
    <w:qFormat/>
    <w:rsid w:val="004E0906"/>
    <w:pPr>
      <w:ind w:left="2280" w:hanging="360"/>
    </w:pPr>
  </w:style>
  <w:style w:type="paragraph" w:styleId="Header">
    <w:name w:val="header"/>
    <w:basedOn w:val="Normal"/>
    <w:link w:val="HeaderChar"/>
    <w:unhideWhenUsed/>
    <w:rsid w:val="004E0906"/>
    <w:pPr>
      <w:tabs>
        <w:tab w:val="center" w:pos="4680"/>
        <w:tab w:val="right" w:pos="9360"/>
      </w:tabs>
    </w:pPr>
  </w:style>
  <w:style w:type="character" w:customStyle="1" w:styleId="HeaderChar">
    <w:name w:val="Header Char"/>
    <w:basedOn w:val="DefaultParagraphFont"/>
    <w:link w:val="Header"/>
    <w:rsid w:val="004E0906"/>
    <w:rPr>
      <w:rFonts w:ascii="Calibri" w:eastAsia="Calibri" w:hAnsi="Calibri" w:cs="Calibri"/>
      <w:lang w:bidi="en-US"/>
    </w:rPr>
  </w:style>
  <w:style w:type="character" w:styleId="Hyperlink">
    <w:name w:val="Hyperlink"/>
    <w:basedOn w:val="DefaultParagraphFont"/>
    <w:uiPriority w:val="99"/>
    <w:unhideWhenUsed/>
    <w:rsid w:val="004E0906"/>
    <w:rPr>
      <w:color w:val="0563C1" w:themeColor="hyperlink"/>
      <w:u w:val="single"/>
    </w:rPr>
  </w:style>
  <w:style w:type="paragraph" w:styleId="Footer">
    <w:name w:val="footer"/>
    <w:basedOn w:val="Normal"/>
    <w:link w:val="FooterChar"/>
    <w:uiPriority w:val="99"/>
    <w:unhideWhenUsed/>
    <w:rsid w:val="00794546"/>
    <w:pPr>
      <w:tabs>
        <w:tab w:val="center" w:pos="4680"/>
        <w:tab w:val="right" w:pos="9360"/>
      </w:tabs>
    </w:pPr>
  </w:style>
  <w:style w:type="character" w:customStyle="1" w:styleId="FooterChar">
    <w:name w:val="Footer Char"/>
    <w:basedOn w:val="DefaultParagraphFont"/>
    <w:link w:val="Footer"/>
    <w:uiPriority w:val="99"/>
    <w:rsid w:val="00794546"/>
    <w:rPr>
      <w:rFonts w:ascii="Calibri" w:eastAsia="Calibri" w:hAnsi="Calibri" w:cs="Calibri"/>
      <w:lang w:bidi="en-US"/>
    </w:rPr>
  </w:style>
  <w:style w:type="character" w:styleId="UnresolvedMention">
    <w:name w:val="Unresolved Mention"/>
    <w:basedOn w:val="DefaultParagraphFont"/>
    <w:uiPriority w:val="99"/>
    <w:semiHidden/>
    <w:unhideWhenUsed/>
    <w:rsid w:val="00863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ommodation@tc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cu.edu/access-accommodation/get-started/guidelines.php" TargetMode="External"/><Relationship Id="rId4" Type="http://schemas.openxmlformats.org/officeDocument/2006/relationships/webSettings" Target="webSettings.xml"/><Relationship Id="rId9" Type="http://schemas.openxmlformats.org/officeDocument/2006/relationships/hyperlink" Target="http://www.tcu.edu/access-accommod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student access and accommodation</vt:lpstr>
    </vt:vector>
  </TitlesOfParts>
  <Company>Texas Christian University</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access and accommodation</dc:title>
  <dc:subject>5/2022</dc:subject>
  <dc:creator>Mason, Stacy</dc:creator>
  <cp:keywords/>
  <dc:description/>
  <cp:lastModifiedBy>Mason, Stacy</cp:lastModifiedBy>
  <cp:revision>2</cp:revision>
  <dcterms:created xsi:type="dcterms:W3CDTF">2022-06-07T19:08:00Z</dcterms:created>
  <dcterms:modified xsi:type="dcterms:W3CDTF">2022-06-07T19:08:00Z</dcterms:modified>
</cp:coreProperties>
</file>